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227 vom 16. Oktober 2012</w:t>
      </w:r>
    </w:p>
    <w:p>
      <w:r>
        <w:t>VD Tribunal cantonal, 2012-10-16, FR</w:t>
      </w:r>
    </w:p>
    <w:p>
      <w:r>
        <w:rPr>
          <w:b/>
        </w:rPr>
        <w:t xml:space="preserve">Quelle: </w:t>
      </w:r>
      <w:r>
        <w:t>https://mcp.opencaselaw.ch/entscheid/vd_findinfo_ML___2012___227</w:t>
      </w:r>
    </w:p>
    <w:p>
      <w:r>
        <w:t>FR: VD_FINDINFO ML / 2012 / 227 du 16 octobre 2012</w:t>
      </w:r>
    </w:p>
    <w:p>
      <w:r>
        <w:t>IT: VD_FINDINFO ML / 2012 / 227 del 16 ottobre 2012</w:t>
      </w:r>
    </w:p>
    <w:p>
      <w:pPr>
        <w:pStyle w:val="Heading2"/>
      </w:pPr>
      <w:r>
        <w:t>Regeste</w:t>
      </w:r>
    </w:p>
    <w:p>
      <w:r>
        <w:t>DÉPENS, MAINLEVÉE PROVISOIRE | 105 al. 2 CPC (CH), 11 TDC</w:t>
      </w:r>
    </w:p>
    <w:p>
      <w:pPr>
        <w:pStyle w:val="Heading2"/>
      </w:pPr>
      <w:r>
        <w:t>Erwägungen</w:t>
      </w:r>
    </w:p>
    <w:p>
      <w:r>
        <w:rPr>
          <w:b/>
        </w:rPr>
        <w:t>E. 11</w:t>
      </w:r>
    </w:p>
    <w:p>
      <w:r>
        <w:t>avril 1889; RS 281.1]; ATF 138 III 44). Un recours sur les frais est cependant ouvert (art. 110 CPC), les frais comprenant les frais judiciaires et les dépens (art. 95 al. 1 CPC). Le recours est donc recevable. II. La recourante se plaint du montant des dépens alloués par le premier juge, trop élevé selon elle, eu égard à la valeur litigieuse, 5'505 fr. 50, et au fait qu'en cas d'opposition pour non-retour à meilleure fortune, le poursuivi ne doit pas déposer de requête d'ouverture d'action, le commandement de payer étant alors directement transmis au juge. Ainsi, la somme allouée de 1'000 fr. serait excessive au vu du Tarif des dépens en matière civile du 23 novembre 2010 (TDC; RSV 270.11.6) et de la directive n° 31 de la Cour administrative du Tribunal cantonal. L'intimée a fait valoir que son mandataire avait produit une détermination écrite, en fait et en droit, et préparé un onglet de pièces ce qui avait nécessité, "au moins", 3 heures de travail, en sus de la participation à l'audience du juge de paix. a) La directive 31 dont se prévaut la recourante est un document interne, émanant de la Cour administrative du Tribunal cantonal, et destinée aux chefs d'office. Elle contient un tableau de dépens fixant une indemnité de 600 fr. pour une valeur litigieuse comprise entre 4'001 et 8'000 francs. Il est toutefois précisé que ce tableau constitue une "norme", soit une "normalité" et non une règle, destinée à traiter de manière uniforme le contentieux de masse, le juge étant en outre astreint à fixer les dépens conformément au tarif. Dès lors, les parties ne sauraient se prévaloir de ce tableau comme ayant une portée contraignante. b) Aux termes de l'art. 105 al. 2 CPC, le tribunal fixe les dépens selon le tarif. Les parties peuvent produire une note de frais. C'est aux cantons qu'il incombe de fixer le tarif des frais (art. 96 CPC). En l'espèce, c'est le Tarif des dépens en matière civile qui s'applique. En règle générale, la partie qui succombe est tenue de rembourser à la partie qui a obtenu gain de cause tous les frais nécessaires causés par le litige (art. 3 al. 1 TDC). S'agissant du défraiement d'un agent d'affaires breveté,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(art. 3 al. 2 TDC). Lors de l'élaboration du tarif, le Tribunal cantonal a retenu comme base un plein tarif de 250 fr. de l'heure (Rapport explicatif sur le nouveau tarif des dépens en matière civile, p. 9 ad art. 10-13; CPF, 7 mai 2012/155). Réduit de 15 %, cela représente un tarif horaire de 212 fr. 50. L'art. 19 TDC prévoit en outre que les dépens comprennent les débours nécessaires, qui incluent notamment les frais de déplacement, de téléphone, de port et de copie. Ils sont estimés, sauf élément contraire, à 5 % du défraiement du représentant professionnel et s'ajoutent à celui-ci. En l'espèce, l'intimée a obtenu du premier juge qu'il constate son non-retour à meilleure fortune, à concurrence du montant en poursuite, savoir 5'505 francs 50. Elle a ainsi obtenu entièrement gain de cause. Compte tenu de cette valeur litigieuse, le défraiement de l'agent d'affaires breveté est en principe compris, s'agissant d'une cause jugée en procédure sommaire (art. 251 al. 1 let. a CPC), entre 600 et 1'000 fr. (art. 11 TDC). A l'intérieur de cette fourchette, le premier juge dispose d'une certaine marge d'appréciation. La somme allouée de 1'000 fr. correspondrait à environ 4 heures 30 de travail au tarif horaire de 212 fr. 50, plus 5 % de débours. Il ressort du dossier que le mandataire de la poursuivie a d'abord spontanément annoncé son mandat au juge de paix, puis produit des déterminations de trois pages et un onglet de dix pièces comprenant un ensemble de justificatifs de revenus et de dépenses ainsi qu'un tableau de la situation financière de sa cliente. Il s'est rendu et a participé à l'audience du juge de paix qui a duré 20 minutes. Dans son mémoire de recours, le mandataire de l'intimée mentionne également la préparation du dossier ainsi qu'un entretien avec sa cliente. Il n'y a pas lieu de remettre en doute les opérations susmentionnées, celles-ci correspondant à la pratique dans ce genre de procédure. Compte tenu de ces éléments, il y a lieu d'admettre que le mandataire de l'intimée a consacré au moins 3 heures 20 de travail au présent dossier, étant précisé que la partie juridique de ses déterminations constitue un développement usuel. Cela correspond à l'appréciation du mandataire de l'intimée qui mentionne "au moins trois heures" consacrées à la procédure de première instance, non compris l'audience. Les dépens de première instance doivent dès lors être fixés à 736 fr., que l'on arrondira à 750 francs. III. En définitive, le recours doit être partiellement admis. Le prononcé du premier juge est modifié en ce sens que la somme due par la poursuivante à la poursuivie à titre de dépens est de 750 francs. Les frais judiciaires de deuxième instance, arrêtés à 180 fr., sont mis à la charge de la recourante par 60 fr. et à charge de l'intimée, par 120 fr. (art. 106 al. 2 CPC). Celle-ci doit verser à la recourante la somme de 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