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199 vom 30. August 2012</w:t>
      </w:r>
    </w:p>
    <w:p>
      <w:r>
        <w:t>VD Tribunal cantonal, 2012-08-30, FR</w:t>
      </w:r>
    </w:p>
    <w:p>
      <w:r>
        <w:rPr>
          <w:b/>
        </w:rPr>
        <w:t xml:space="preserve">Quelle: </w:t>
      </w:r>
      <w:r>
        <w:t>https://mcp.opencaselaw.ch/entscheid/vd_findinfo_ML___2012___199</w:t>
      </w:r>
    </w:p>
    <w:p>
      <w:r>
        <w:t>FR: VD_FINDINFO ML / 2012 / 199 du 30 août 2012</w:t>
      </w:r>
    </w:p>
    <w:p>
      <w:r>
        <w:t>IT: VD_FINDINFO ML / 2012 / 199 del 30 agosto 2012</w:t>
      </w:r>
    </w:p>
    <w:p>
      <w:pPr>
        <w:pStyle w:val="Heading2"/>
      </w:pPr>
      <w:r>
        <w:t>Regeste</w:t>
      </w:r>
    </w:p>
    <w:p>
      <w:r>
        <w:t>MEILLEURE FORTUNE, DÉCISION D'IRRECEVABILITÉ | 265a al. 1 LP</w:t>
      </w:r>
    </w:p>
    <w:p>
      <w:pPr>
        <w:pStyle w:val="Heading2"/>
      </w:pPr>
      <w:r>
        <w:t>Volltext</w:t>
      </w:r>
    </w:p>
    <w:p>
      <w:r>
        <w:t>Vaud Tribunal cantonal Cour des poursuites et faillites 30.08.2012 ML / 2012 / 199</w:t>
      </w:r>
    </w:p>
    <w:p>
      <w:r>
        <w:t>MEILLEURE FORTUNE, DÉCISION D'IRRECEVABILITÉ | 265a al. 1 LP</w:t>
      </w:r>
    </w:p>
    <w:p>
      <w:r>
        <w:t>TRIBUNAL CANTONAL KD12.018777-121338 359 Cour des poursuites et faillites ________________________________________________ Arrêt du 30 août 2012 __________________ Présidence de               M. Hack , président Juges :              MM. Bosshard et Sauterel Greffier : Mme              van Ouwenaller ***** Art. 265a al. 1 LP Vu la décision rendue le 5 juillet 2012, à la suite de l'audience du 3 juillet 2012, par le Juge de paix du district d'Aigle, prenant acte du retrait de l'opposition pour non-retour à meilleure fortune formée par R.________ , à Chesières, contre le commandement de payer n° 6'186'529 notifié par l'Office des poursuites du district d'Aigle à l'instance d' I.________ , à Zug, constatant que la cause était devenue sans objet, arrêtant à 180 fr. les frais judiciaires mis à la charge de la poursuivie, disant qu'en conséquence celle-ci rembourserait à la poursuivante son avance de frais à concurrence de 180 fr., sans allocation de dépens pour le surplus et rayant la cause du rôle, vu la lettre du 19 juillet 2012 adressée par R.________ au greffe de la cour de céans dans laquelle elle indique recourir contre la décision précitée pour le motif qu'elle ne serait pas revenue à meilleure fortune, mais qu'elle aurait retiré son opposition lors de l'audience du 3 juillet 2012 à l'invitation du premier juge; attendu que selon l'art. 321 al. 1 et 2 CPC (Code de procédure civile du 19 décembre 2008; RS 272), le recours, écrit et motivé, est introduit auprès de l'instance de recours dans le délai de dix jours qui suit la notification de la décision motivée, que le prononcé du premier juge a été notifié à la poursuivie le 11 juillet 2012, que dès lors, le recours formé par la poursuivie le 19 juillet 2012 a été déposé en temps utile et dans les formes requises, que toutefois, la décision du juge statuant sur l'opposition pour non-retour à meilleure fortune n'est pas sujette à recours (art. 265a al. 1 LP [loi sur la poursuite pour dettes et la faillite du 11 avril 1889; RS 281.1]; ATF 138 III 44), un recours sur les frais étant cependant ouvert (art. 110 CPC), qu'en l'espèce, la recourante n'évoque, dans son recours, que des griefs relatifs au fond de la décision et non sur la question accessoire des frais, que, par conséquent, son recours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août 2012 L'arrêt qui précède, dont la rédaction a été approuvée à huis clos, prend date de ce jour. Il est notifié, par l'envoi de photocopies, à : ‑ Mme R.________, ‑ I.________. La Cour des poursuites et faillites considère que la valeur litigieuse est de 46'560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