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188 vom 3. August 2012</w:t>
      </w:r>
    </w:p>
    <w:p>
      <w:r>
        <w:t>VD Tribunal cantonal, 2012-08-03, FR</w:t>
      </w:r>
    </w:p>
    <w:p>
      <w:r>
        <w:rPr>
          <w:b/>
        </w:rPr>
        <w:t xml:space="preserve">Quelle: </w:t>
      </w:r>
      <w:r>
        <w:t>https://mcp.opencaselaw.ch/entscheid/vd_findinfo_ML___2012___188</w:t>
      </w:r>
    </w:p>
    <w:p>
      <w:r>
        <w:t>FR: VD_FINDINFO ML / 2012 / 188 du 3 août 2012</w:t>
      </w:r>
    </w:p>
    <w:p>
      <w:r>
        <w:t>IT: VD_FINDINFO ML / 2012 / 188 del 3 agosto 2012</w:t>
      </w:r>
    </w:p>
    <w:p>
      <w:pPr>
        <w:pStyle w:val="Heading2"/>
      </w:pPr>
      <w:r>
        <w:t>Regeste</w:t>
      </w:r>
    </w:p>
    <w:p>
      <w:r>
        <w:t>ACTE DE RECOURS, MOTIF DU RECOURS, CONDITION DE RECEVABILITÉ | 321 al. 1 CPC (CH)</w:t>
      </w:r>
    </w:p>
    <w:p>
      <w:pPr>
        <w:pStyle w:val="Heading2"/>
      </w:pPr>
      <w:r>
        <w:t>Volltext</w:t>
      </w:r>
    </w:p>
    <w:p>
      <w:r>
        <w:t>Vaud Tribunal cantonal Cour des poursuites et faillites 03.08.2012 ML / 2012 / 188</w:t>
      </w:r>
    </w:p>
    <w:p>
      <w:r>
        <w:t>ACTE DE RECOURS, MOTIF DU RECOURS, CONDITION DE RECEVABILITÉ | 321 al. 1 CPC (CH)</w:t>
      </w:r>
    </w:p>
    <w:p>
      <w:r>
        <w:t>TRIBUNAL CANTONAL KC12.004652-121200 321 Cour des poursuites et faillites ________________________________________________ Arrêt du 3 août 2012 __________________ Présidence de               M. Hack , président Juges :              Mme Carlsson et M. Bosshard Greffier : Mme              Joye ***** Art. 321 al. 1 CPC Vu le prononcé de mainlevée rendu le 26 avril 2012 par le Juge de paix du district de l'Ouest lausannois, à la suite d'une audience tenue le 19 avril 2012, dans la poursuite n° 6'075'406 de l'Office des poursuites du district de l'Ouest lausannois exercée contre X.________ , à Prilly, à l'instance de la C.________ , à Lausanne, vu l'acte de recours et demande de motivation déposé par le poursuivi le 7 mai 2012 auprès du juge de paix contre la décision du 26 avril 2012 qui lui a été notifié le lendemain, vu les motifs du prononcé adressés pour notification aux parties le 31 mai 2012, distribués au poursuivi le 1 er juin 2012; attendu que le recours contre un prononcé de mainlevée s'exerce par acte écrit et motivé, introduit auprès de l'instance de recours dans le délai de dix jours suivant la notification de la décision motivée (art. 321 al. 1 et 2 CPC, Code de procédure civile, RS 272),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conséquence, le recours adressé au Juge de paix du district de l'Ouest lausannois le 7 mai 2012, dans le délai de demande de motivation de dix jours dès la communication du dispositif de la décision (art. 239 al. 1 et 2 CPC), a été déposé en temps utile, qu'en revanche, cet acte n'est pas motivé, c'est-à-dire qu'il ne comporte l'indication d'aucun moyen ou grief contre la décision de mainlevée,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l'acte du 7 mai 2012, consistant en une seule déclaration de recours et ne comportant l'indication d'aucun moyen ou motif, ne satisfait donc pas aux exigences de forme posées par la loi,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 août 2012 L'arrêt qui précède, dont la rédaction a été approuvée à huis clos, prend date de ce jour. Il est notifié, par l'envoi de photocopies, à : ‑ M. X.________, ‑ M. Jacques Lauber, agent d'affaires breveté (pour la C.________). La Cour des poursuites et faillites considère que la valeur litigieuse est de 5'042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