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166 vom 13. Juli 2012</w:t>
      </w:r>
    </w:p>
    <w:p>
      <w:r>
        <w:t>VD Tribunal cantonal, 2012-07-13, FR</w:t>
      </w:r>
    </w:p>
    <w:p>
      <w:r>
        <w:rPr>
          <w:b/>
        </w:rPr>
        <w:t xml:space="preserve">Quelle: </w:t>
      </w:r>
      <w:r>
        <w:t>https://mcp.opencaselaw.ch/entscheid/vd_findinfo_ML___2012___166</w:t>
      </w:r>
    </w:p>
    <w:p>
      <w:r>
        <w:t>FR: VD_FINDINFO ML / 2012 / 166 du 13 juillet 2012</w:t>
      </w:r>
    </w:p>
    <w:p>
      <w:r>
        <w:t>IT: VD_FINDINFO ML / 2012 / 166 del 13 luglio 2012</w:t>
      </w:r>
    </w:p>
    <w:p>
      <w:pPr>
        <w:pStyle w:val="Heading2"/>
      </w:pPr>
      <w:r>
        <w:t>Regeste</w:t>
      </w:r>
    </w:p>
    <w:p>
      <w:r>
        <w:t>DÉCISION D'IRRECEVABILITÉ, DÉLAI DE RECOURS | 148 CPC (CH), 239 al. 2 CPC (CH), 321 CPC (CH)</w:t>
      </w:r>
    </w:p>
    <w:p>
      <w:pPr>
        <w:pStyle w:val="Heading2"/>
      </w:pPr>
      <w:r>
        <w:t>Volltext</w:t>
      </w:r>
    </w:p>
    <w:p>
      <w:r>
        <w:t>Vaud Tribunal cantonal Cour des poursuites et faillites 13.07.2012 ML / 2012 / 166</w:t>
      </w:r>
    </w:p>
    <w:p>
      <w:r>
        <w:t>DÉCISION D'IRRECEVABILITÉ, DÉLAI DE RECOURS | 148 CPC (CH), 239 al. 2 CPC (CH), 321 CPC (CH)</w:t>
      </w:r>
    </w:p>
    <w:p>
      <w:r>
        <w:t>TRIBUNAL CANTONAL KC12.000085-120963 293 Cour des poursuites et faillites ________________________________________________ Arrêt du 13 juillet 2012 __________________ Présidence de               M. Hack , président Juges :              M. Muller et Mme Rouleau Greffier : Mme              van Ouwenaller ***** Art. 148, 239 et 321 CPC Vu le prononcé rendu le 15 mars 2012, à la suite de l'interpellation du poursuivi, par le Juge de paix du district de Lausanne, prononçant la mainlevée définitive, à concurrence de 31'341 fr. 85, plus intérêt à 3.5% l'an dès le 24 février 2011 et de 1'744 fr. 70 sans intérêt, de l'opposition formée par N.________ , à Jouxtens-Mézery, au commandement de payer qui lui avait été notifié le 5 octobre 2011, dans la poursuite n° 5'948'343 de l'Office des poursuites du district de Lausanne exercée à l'instance de l' O.________ , représenté par l' [...] à Lausanne, arrêtant à 360 fr. les frais judiciaires, compensés avec l'avance de frais du poursuivant, et les mettant à la charge du poursuivi, qui doit par conséquent rembourser au poursuivant son avance de frais, sans allocation de dépens pour le surplus, notifié au poursuivi le 16 mars 2012, vu le recours formé par N.________ contre ce prononcé, valant demande de motivation, adressé au juge de paix le 28 mars 2012, vu le prononcé motivé adressé pour notification aux parties le 23 avril 2012, vu l'avis du président de la cour de céans du 11 juin 2012, constatant que le recours paraissait tardif et impartissant au recourant un délai au 21 juin 2012 pour fournir toutes les explications utiles sur les raisons pour lesquelles il n'aurait pas respecté le délai légal de recours de dix jours, arrivé en l'occurrence à échéance le 26 mars 2012, vu la lettre du recourant du 20 juin 2012, indiquant qu'il n'avait pas pu observer le délai de recours parce qu'il était occupé à obtenir certaines informations auprès de la justice de paix;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qu'en l'espèce, le délai de dix jours dont disposait N.________ pour recourir contre le prononcé de mainlevée qui lui avait été notifié le 16 mars 2012 arrivait à échéance le 26 mars 2012, que le recours posté le 28 mars 2012 a ainsi été déposé tardivement,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juillet 2012 L'arrêt qui précède, dont la rédaction a été approuvée à huis clos, prend date de ce jour. Il est notifié, par l'envoi de photocopies, à : ‑ M. N.________, ‑ L'O.________. La Cour des poursuites et faillites considère que la valeur litigieuse est de 22'086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