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161 vom 11. Juli 2012</w:t>
      </w:r>
    </w:p>
    <w:p>
      <w:r>
        <w:t>VD Tribunal cantonal, 2012-07-11, FR</w:t>
      </w:r>
    </w:p>
    <w:p>
      <w:r>
        <w:rPr>
          <w:b/>
        </w:rPr>
        <w:t xml:space="preserve">Quelle: </w:t>
      </w:r>
      <w:r>
        <w:t>https://mcp.opencaselaw.ch/entscheid/vd_findinfo_ML___2012___161</w:t>
      </w:r>
    </w:p>
    <w:p>
      <w:r>
        <w:t>FR: VD_FINDINFO ML / 2012 / 161 du 11 juillet 2012</w:t>
      </w:r>
    </w:p>
    <w:p>
      <w:r>
        <w:t>IT: VD_FINDINFO ML / 2012 / 161 del 11 luglio 2012</w:t>
      </w:r>
    </w:p>
    <w:p>
      <w:pPr>
        <w:pStyle w:val="Heading2"/>
      </w:pPr>
      <w:r>
        <w:t>Regeste</w:t>
      </w:r>
    </w:p>
    <w:p>
      <w:r>
        <w:t>CITATION À COMPARAÎTRE, NOTIFICATION IRRÉGULIÈRE, NULLITÉ | 138 CPC (CH)</w:t>
      </w:r>
    </w:p>
    <w:p>
      <w:pPr>
        <w:pStyle w:val="Heading2"/>
      </w:pPr>
      <w:r>
        <w:t>Erwägungen</w:t>
      </w:r>
    </w:p>
    <w:p>
      <w:r>
        <w:rPr>
          <w:b/>
        </w:rPr>
        <w:t>E. 12</w:t>
      </w:r>
    </w:p>
    <w:p>
      <w:r>
        <w:t>décembre 2011, lorsqu'elle s'est rendue à l'office à la suite de l'avis qu'elle avait trouvé à son domicile le 8 décembre 2011, qu'elle a eu connaissance du prononcé de mainlevée rendu à son encontre. Il ressort effectivement des pièces du dossier que la convocation à l'audience de mainlevée et le dispositif de la décision rendue le 25 novembre 2011 ont été retournés par la poste au greffe de la justice de paix, à l'échéance du délai de garde, avec la mention "non réclamé". Aux termes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personnellement au destinataire étant réservé (art. 138 al. 2 CPC). L'acte est en outre réputé notifié, en cas d’envoi recommandé, lorsque celui-ci n’a pas été retiré à l’expiration d’un délai de sept jours à compter de l’échec de la remise, si le destinataire devait s’attendre à recevoir la notification (art. 138 al. 3 let. a CPC). Cette fiction de notification à l’échéance du délai de garde postal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130 III 396, JT 2005 II 87; TF 5A_895/2011 du 6 mars 2012 c. 3.1; TF 5A_552/2011 du 10 octobre 2011 c. 2.1; TF 5D_130/2011 du 22 septembre 2011 c. 2.1; TF 5A_710/2011 du 28 janvier 2011 c. 3.1; TF 5A_172/2009 publié in BlSchK 2010 p. 207 et note du rédacteur Hans-Jörg Peter et les réf. cit.; Bohnet, op. cit., n. 27 ad art. 138 CPC). Ainsi, lorsque la convocation à l’audience de mainlevée n'a pas été retirée dans le délai de garde, elle doit être notifiée à nouveau d’une autre manière contre accusé de réception (art. 138 al. 1 CPC), soit notamment par huissier (Bohnet, op. cit., n. 31 ad art. 138 CPC; CPF, 1 er février 2012/13). La cour de céans en avait jugé pareillement sous l’empire de l’ancien droit de procédure (CPF, 8 septembre 2011/ 375; CPF, 7 février 2011/37; CPF, 9 décembre 2010/470; CPF, 29 avril 2010/190 et les réf. cit.). La convocation de la recourante à l'audience de mainlevée du 29 septembre 2011, revenue au greffe "non réclamée", n'a pas été notifiée à nouveau par huissier. La fiction de la notification à l'échéance du délai de garde postal ne s'applique donc pas, si bien que la recourante n’a pas été régulièrement citée à comparaître. Partant, elle ne pouvait pas s’attendre à recevoir le prononcé rendu à la suite de cette audience, de sorte que la fiction de la notification ne s'applique pas non plus à cet acte, qui ne peut dès lors être considéré comme ayant été valablement notifié à l’échéance du délai de garde (CPF, 29 avril 2010/190 précité et réf. cit.). Dans un tel cas – lorsque la décision n'a pas été valablement notifiée – on doit considérer que le délai de recours part de la connaissance effective de la décision par la partie intéressée (CPF, 20 septembre 2007/345). En l'espèce, il y a lieu d'admettre que la recourante a pris connaissance du prononcé rendu le 25 novembre 2011 lors de son passage dans les locaux de l'office le 12 décembre 2011, aucun élément du dossier ne permettant de douter de ses allégations à cet égard. Le recours, déposé le jour même, a donc été formé en temps utile, dans le délai de dix jours de l’art. 321 al. 2 CPC (Muster, La nouvelle procédure civile et le droit des poursuites et des faillites, in JT 2011 II 75 ss, p. 100). Le recours est en outre écrit et motivé, de sorte qu'il est recevable à la forme (art. 321 al. 1 CPC; sur l’exigence que l’acte de recours contienne des conclusions : Freiburghaus/ Afheldt, Kommentar zur Schweizerischen Zivilprozessordnung, n. 14 ad art. 321 CPC; Jeandin, Code de procédure civile commenté, n. 4 ad art. 321 CPC). II. Un jugement de mainlevée est nul quand le poursuivi n'a reçu ni la convocation à l'audience ni le jugement de mainlevée lui-même (ATF 102 III 133, rés. in JT 1978 II 62; CPF, 16 juin 2011/213 et les réf. cit.).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 mainlevée devait être annulé d'office (CPF, 9 décembre 2010/470; CPF, 1 er juillet 2010/284). Cette jurisprudence reste applicable au nouveau droit. En effet, le pouvoir d'examen – en droit – du juge saisi d'un recours au sens de des art. 319 ss CPC est le même qu'en cas d'appel ordinaire (art. 308 ss CPC), donc en tous points similaire à celui du premier juge (Jeandin, op. cit., n. 2 ad art. 321 CPC). L'autorité de céans est ainsi habilitée à constater la violation des règles du code de procédure civile sur l'assignation, même si le grief n'a pas été expressément soulevé. Dans ces conditions, il y a lieu d'annuler d'office le prononcé attaqué. III. Le recours doit donc être admis et le prononcé annulé, la cause étant renvoyée au Juge de paix du district de Lausanne pour qu'il cite les parties à une nouvelle audience de mainlevée. Il n'est pas perçu de frais de deuxième instance (art. 107 al. 2 CPC),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