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159 vom 6. Juli 2012</w:t>
      </w:r>
    </w:p>
    <w:p>
      <w:r>
        <w:t>VD Tribunal cantonal, 2012-07-06, FR</w:t>
      </w:r>
    </w:p>
    <w:p>
      <w:r>
        <w:rPr>
          <w:b/>
        </w:rPr>
        <w:t xml:space="preserve">Quelle: </w:t>
      </w:r>
      <w:r>
        <w:t>https://mcp.opencaselaw.ch/entscheid/vd_findinfo_ML___2012___159</w:t>
      </w:r>
    </w:p>
    <w:p>
      <w:r>
        <w:t>FR: VD_FINDINFO ML / 2012 / 159 du 6 juillet 2012</w:t>
      </w:r>
    </w:p>
    <w:p>
      <w:r>
        <w:t>IT: VD_FINDINFO ML / 2012 / 159 del 6 luglio 2012</w:t>
      </w:r>
    </w:p>
    <w:p>
      <w:pPr>
        <w:pStyle w:val="Heading2"/>
      </w:pPr>
      <w:r>
        <w:t>Regeste</w:t>
      </w:r>
    </w:p>
    <w:p>
      <w:r>
        <w:t>DÉCISION D'IRRECEVABILITÉ, MEILLEURE FORTUNE, MOYEN DE DROIT, INDICATION DES VOIES DE DROIT | 265a al. 1 LP</w:t>
      </w:r>
    </w:p>
    <w:p>
      <w:pPr>
        <w:pStyle w:val="Heading2"/>
      </w:pPr>
      <w:r>
        <w:t>Volltext</w:t>
      </w:r>
    </w:p>
    <w:p>
      <w:r>
        <w:t>Vaud Tribunal cantonal Cour des poursuites et faillites 06.07.2012 ML / 2012 / 159</w:t>
      </w:r>
    </w:p>
    <w:p>
      <w:r>
        <w:t>DÉCISION D'IRRECEVABILITÉ, MEILLEURE FORTUNE, MOYEN DE DROIT, INDICATION DES VOIES DE DROIT | 265a al. 1 LP</w:t>
      </w:r>
    </w:p>
    <w:p>
      <w:r>
        <w:t>TRIBUNAL CANTONAL KD12.002402-121010 264 Cour des poursuites et faillites ________________________________________________ Arrêt du 6 juillet 2012 __________________ Présidence de               M. Hack , président Juges :              Mme Carlsson et M. Sauterel Greffier : Mme              Nüssli ***** Art. 265a al. 1 LP Vu le prononcé rendu le 30 mars 2012, à la suite de l'audience du même jour, par le Juge de paix du district de Morges, écartant l'exception de non-retour à meilleure fortune soulevée par U.________ , à La Sarraz, en opposition à la poursuite n° 6'050'956 de l'Office des poursuites du district de Morges exercée contre lui à l'instance d' Y.________ AG , à Zurich, arrêtant à 660 fr. les frais judiciaires compensés avec l'avance de frais de la poursuivante, les mettant à la charge de la "poursuivante" (sic) et disant qu'en conséquence le poursuivi devait rembourser à la poursuivante son avance de frais à concurrence de 600 fr., sans allocation de dépens pour le surplus, vu les motifs du prononcé adressés pour notification aux parties le 24 mai 2012, vu le recours déposé le 1 er juin 2012 par U.________, contre le prononcé qui lui a été notifié le 25 mai 2012;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qu'en l'espèce, le prononcé attaqué indique de manière erronée qu'un recours au sens des art. 319 ss CPC (Code de procédure civile du 19 décembre 2008; RS 272) peut être formé, que l'indication d'une voie de recours inexistante n'a cependant pas pour effet de créer cette voie, que, par conséquent, le recours déposé par U.________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juillet 2012 L'arrêt qui précède, dont la rédaction a été approuvée à huis clos, prend date de ce jour. Il est notifié, par l'envoi de photocopies, à : ‑ Me François Berger, avocat (pour U.________), ‑ Y.________ AG. La Cour des poursuites et faillites considère que la valeur litigieuse est de 484'135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