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100 vom 7. Mai 2012</w:t>
      </w:r>
    </w:p>
    <w:p>
      <w:r>
        <w:t>VD Tribunal cantonal, 2012-05-07, FR</w:t>
      </w:r>
    </w:p>
    <w:p>
      <w:r>
        <w:rPr>
          <w:b/>
        </w:rPr>
        <w:t xml:space="preserve">Quelle: </w:t>
      </w:r>
      <w:r>
        <w:t>https://mcp.opencaselaw.ch/entscheid/vd_findinfo_ML___2012___100</w:t>
      </w:r>
    </w:p>
    <w:p>
      <w:r>
        <w:t>FR: VD_FINDINFO ML / 2012 / 100 du 7 mai 2012</w:t>
      </w:r>
    </w:p>
    <w:p>
      <w:r>
        <w:t>IT: VD_FINDINFO ML / 2012 / 100 del 7 maggio 2012</w:t>
      </w:r>
    </w:p>
    <w:p>
      <w:pPr>
        <w:pStyle w:val="Heading2"/>
      </w:pPr>
      <w:r>
        <w:t>Regeste</w:t>
      </w:r>
    </w:p>
    <w:p>
      <w:r>
        <w:t>ACTE DE RECOURS, MOTIF DU RECOURS, CONDITION DE RECEVABILITÉ | 321 al. 1 CPC (CH)</w:t>
      </w:r>
    </w:p>
    <w:p>
      <w:pPr>
        <w:pStyle w:val="Heading2"/>
      </w:pPr>
      <w:r>
        <w:t>Volltext</w:t>
      </w:r>
    </w:p>
    <w:p>
      <w:r>
        <w:t>Vaud Tribunal cantonal Cour des poursuites et faillites 07.05.2012 ML / 2012 / 100</w:t>
      </w:r>
    </w:p>
    <w:p>
      <w:r>
        <w:t>ACTE DE RECOURS, MOTIF DU RECOURS, CONDITION DE RECEVABILITÉ | 321 al. 1 CPC (CH)</w:t>
      </w:r>
    </w:p>
    <w:p>
      <w:r>
        <w:t>TRIBUNAL CANTONAL KC11.044483-120628 203 Cour des poursuites et faillites ________________________________________________ Arrêt du 7 mai 2012 __________________ Présidence de               M. Sauterel , vice-président Juges :              Mmes Carlsson et Rouleau Greffier : Mme              Debétaz Ponnaz ***** Art. 321 al. 1 CPC Vu le prononcé rendu le 10 février 2012 par le Juge de paix du district de Nyon, statuant à la suite de l'interpellation de la partie poursuivie, prononçant la mainlevée définitive, à concurrence de 1'500 fr., plus intérêt au taux de 5 % l'an dès le 17 août 2011, de l'opposition formée par R.________ , à Gland, à la poursuite n° 5'892'509 de l'Office des poursuites du district de Nyon exercée contre lui à l'instance de T.________ , à Fribourg, arrêtant à 150 fr. les frais judiciaires, compensés avec l'avance de frais effectuée par le poursuivant, et les mettant à la charge du poursuivi, qui doit en conséquence rembourser au poursuivant son avance de frais, à concurrence de 150 fr., sans allocation de dépens pour le surplus, vu la demande de motivation formée par le poursuivi le 29 février 2012, soit en temps utile, le prononcé de mainlevée lui ayant été notifié le 20 février 2012, vu les motifs du prononcé adressés pour notification aux parties le 15 mars 2012, vu la lettre datée du 30 mars et adressée au juge de paix le 2 avril 2012 par R.________, déclarant recourir contre le prononcé qui lui avait été notifié le 23 mars 2012, annonçant la communication d'un mémoire "à l'instance supérieure selon le délai qui [lui serait]  communiqué par ses services" et requérant l'octroi de l'effet suspensif, vu la transmission du dossier par le juge de paix à la cour de céans, autorité de recours, le 3 avril 2012, vu la décision du président de la cour de céans du 5 avril 2012 rejetant la requête d'effet suspensif; attendu que le recours contre un prononcé de mainlevée s'exerce par acte écrit et motivé, introduit auprès de l'instance de recours dans le délai de dix jours suivant la notification de la décision motivée (art. 321 al. 1 et 2 CPC [Code de procédure civile; RS 272]),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procédure de recours régie par le CPC (Tappy, Les voies de droit du nouveau Code de procédure civile, in JT 2010 III 115, spéc. p. 131), que le recours dont R.________ a saisi le Juge de paix du district de Nyon le 2 avril 2012 a ainsi été formé en temps utile, qu'en revanche, cet acte n'est pas motivé, son auteur annonçant la production d'un mémoire de recours ultérieurement,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mai 2012 L'arrêt qui précède, dont la rédaction a été approuvée à huis clos, prend date de ce jour. Il est notifié, par l'envoi de photocopies, à : ‑ M. R.________, ‑ M. T.________.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