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98 vom 8. Juli 2011</w:t>
      </w:r>
    </w:p>
    <w:p>
      <w:r>
        <w:t>VD Tribunal cantonal, 2011-07-08, FR</w:t>
      </w:r>
    </w:p>
    <w:p>
      <w:r>
        <w:rPr>
          <w:b/>
        </w:rPr>
        <w:t xml:space="preserve">Quelle: </w:t>
      </w:r>
      <w:r>
        <w:t>https://mcp.opencaselaw.ch/entscheid/vd_findinfo_ML___2011___98</w:t>
      </w:r>
    </w:p>
    <w:p>
      <w:r>
        <w:t>FR: VD_FINDINFO ML / 2011 / 98 du 8 juillet 2011</w:t>
      </w:r>
    </w:p>
    <w:p>
      <w:r>
        <w:t>IT: VD_FINDINFO ML / 2011 / 98 del 8 luglio 2011</w:t>
      </w:r>
    </w:p>
    <w:p>
      <w:pPr>
        <w:pStyle w:val="Heading2"/>
      </w:pPr>
      <w:r>
        <w:t>Regeste</w:t>
      </w:r>
    </w:p>
    <w:p>
      <w:r>
        <w:t>OBLIGATION DE CHIFFRER LES CONCLUSIONS, DÉCISION D'IRRECEVABILITÉ | 17 CPC</w:t>
      </w:r>
    </w:p>
    <w:p>
      <w:pPr>
        <w:pStyle w:val="Heading2"/>
      </w:pPr>
      <w:r>
        <w:t>Erwägungen</w:t>
      </w:r>
    </w:p>
    <w:p>
      <w:r>
        <w:rPr>
          <w:b/>
        </w:rPr>
        <w:t>E. 8</w:t>
      </w:r>
    </w:p>
    <w:p>
      <w:r>
        <w:t>juillet 2011 __________________ Présidence de               M. Hack , président Juges :              M. Bosshard et Mme Rouleau Greffier : Mme              Joye ***** Art. 58 LVLP; 17 et 461 CPC-VD Vu le prononcé rendu le 15 juillet 2010, à la suite de l'audience du</w:t>
      </w:r>
    </w:p>
    <w:p>
      <w:r>
        <w:rPr>
          <w:b/>
        </w:rPr>
        <w:t>E. 12</w:t>
      </w:r>
    </w:p>
    <w:p>
      <w:r>
        <w:t>juillet 2010, par le Juge de paix du district du Gros-de-Vaud dans la cause opposant M.________ SA , à Delémont, à U.________ Sàrl , à Penthalaz (poursuite n° 5'355'806 de l'Office des poursuites du district du Gros-de-Vaud), vu l'acte de recours et demande de motivation déposé le 20 juillet 2010 par  M.________ SA, vu le prononcé motivé adressé pour notification aux parties le</w:t>
      </w:r>
    </w:p>
    <w:p>
      <w:r>
        <w:rPr>
          <w:b/>
        </w:rPr>
        <w:t>E. 15</w:t>
      </w:r>
    </w:p>
    <w:p>
      <w:r>
        <w:t>décembre 2010 ; attendu que le recours contre la décision rendue par le juge de première instance en procédure sommaire doit être déposé dans les dix jours dès la communication du dispositif (art. 54 LVLP) ou du prononcé motivé (art. 57 al. 1 LVLP), que le recours, déposé le 20 juillet 2010, a donc été exercé à temps, que cette écriture ne comporte toutefois aucune conclusion en réforme ou en nullité ni aucun moyen de recours reconnaissable contre la décision de mainlevée, comme le prescrit l'art. 461 CPC-VD,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CPC-VD applicable par le renvoi de l'art. 58 al. 1 LVLP), qu'il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avis recommandé du 11 février 2011, le président de la cour de céans, en application de l'art. 17 CPC-VD, a imparti à la recourante un délai de cinq jours pour refaire son acte, en précisant le montant exact qu'elle réclamait, contestait devoir ou reconnaissait devoir, faute de quoi le recours pourrait être déclaré irrecevable, que la recourante a reçu ce pli le lendemain, 12 février 2011, qu'elle n'a pas déposé de nouvel acte de recours conforme dans le délai imparti, que, faute de satisfaire aux exigences des règles de procédure, le recours est irrecevable ; attendu que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