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39 vom 25. November 2010</w:t>
      </w:r>
    </w:p>
    <w:p>
      <w:r>
        <w:t>VD Tribunal cantonal, 2010-11-25, FR</w:t>
      </w:r>
    </w:p>
    <w:p>
      <w:r>
        <w:rPr>
          <w:b/>
        </w:rPr>
        <w:t xml:space="preserve">Quelle: </w:t>
      </w:r>
      <w:r>
        <w:t>https://mcp.opencaselaw.ch/entscheid/vd_findinfo_ML___2011___39</w:t>
      </w:r>
    </w:p>
    <w:p>
      <w:r>
        <w:t>FR: VD_FINDINFO ML / 2011 / 39 du 25 novembre 2010</w:t>
      </w:r>
    </w:p>
    <w:p>
      <w:r>
        <w:t>IT: VD_FINDINFO ML / 2011 / 39 del 25 novembre 2010</w:t>
      </w:r>
    </w:p>
    <w:p>
      <w:pPr>
        <w:pStyle w:val="Heading2"/>
      </w:pPr>
      <w:r>
        <w:t>Regeste</w:t>
      </w:r>
    </w:p>
    <w:p>
      <w:r>
        <w:t>MAINLEVÉE PROVISOIRE, RECONNAISSANCE DE DETTE, COMPENSATION DE CRÉANCES | 82 LP</w:t>
      </w:r>
    </w:p>
    <w:p>
      <w:pPr>
        <w:pStyle w:val="Heading2"/>
      </w:pPr>
      <w:r>
        <w:t>Erwägungen</w:t>
      </w:r>
    </w:p>
    <w:p>
      <w:r>
        <w:rPr>
          <w:b/>
        </w:rPr>
        <w:t>E. 2</w:t>
      </w:r>
    </w:p>
    <w:p>
      <w:r>
        <w:t>CO). b) En vertu de l'art. 82 al. 2 LP, le juge prononce la mainlevée provisoire de l'opposition, à moins que le débiteur ne rende vraisemblable sa libération.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CPF, 21 janvier 2010/28). Le poursuivi sera libéré s'il rend vraisemblable que sa dette est éteinte par compensation, en application de l'art. 120 CO. Il lui incombe toutefois de rendre vraisemblable non seulement son droit d'opposer la compensation, mais encore, par pièces, le principe et le montant de sa créance (Panchaud/Caprez, op. cit., § 36 n. 2; Krauskopf, La mainlevée provisoire : quelques jurisprudences récentes, in JT 2008 II 23 ss, p. 45 et les références citées à la note infrapaginale n. 152). Or, en l'occurrence, comme l'a relevé le premier juge, le poursuivi n'a produit qu'une lettre qu'il a adressée à l'assurance de protection juridique de la poursuivante, sans même la moindre pièce justificative de ses prétentions. Il n'a ainsi nullement rendu vraisemblable son droit de compenser la créance en poursuite. III. Le recours doit par conséquent être rejeté et le prononcé entrepris confirmé. Les frais de deuxième instance sont arrêtés à 360 fr. pour le recourant, qui doit en outre verser à l'intimée le montant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