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 vom 1. Juli 2010</w:t>
      </w:r>
    </w:p>
    <w:p>
      <w:r>
        <w:t>VD Tribunal cantonal, 2010-07-01, FR</w:t>
      </w:r>
    </w:p>
    <w:p>
      <w:r>
        <w:rPr>
          <w:b/>
        </w:rPr>
        <w:t xml:space="preserve">Quelle: </w:t>
      </w:r>
      <w:r>
        <w:t>https://mcp.opencaselaw.ch/entscheid/vd_findinfo_ML___2011___3</w:t>
      </w:r>
    </w:p>
    <w:p>
      <w:r>
        <w:t>FR: VD_FINDINFO ML / 2011 / 3 du 1 juillet 2010</w:t>
      </w:r>
    </w:p>
    <w:p>
      <w:r>
        <w:t>IT: VD_FINDINFO ML / 2011 / 3 del 1 luglio 2010</w:t>
      </w:r>
    </w:p>
    <w:p>
      <w:pPr>
        <w:pStyle w:val="Heading2"/>
      </w:pPr>
      <w:r>
        <w:t>Regeste</w:t>
      </w:r>
    </w:p>
    <w:p>
      <w:r>
        <w:t>MAINLEVÉE PROVISOIRE | 82 LP</w:t>
      </w:r>
    </w:p>
    <w:p>
      <w:pPr>
        <w:pStyle w:val="Heading2"/>
      </w:pPr>
      <w:r>
        <w:t>Volltext</w:t>
      </w:r>
    </w:p>
    <w:p>
      <w:r>
        <w:t>Vaud Tribunal cantonal Cour des poursuites et faillites 01.07.2010 ML / 2011 / 3</w:t>
      </w:r>
    </w:p>
    <w:p>
      <w:r>
        <w:t>MAINLEVÉE PROVISOIRE | 82 LP</w:t>
      </w:r>
    </w:p>
    <w:p>
      <w:r>
        <w:t>TRIBUNAL CANTONAL 282 Cour des poursuites et faillites ________________________________________________ Séance du 1 er juillet 2010 ____________________ Présidence de               M. Muller , président Juges :              MM. Hack et Sauterel Greffier : M.              Berthoud, greffier ad hoc ***** Art. 82 LP La Cour des poursuites et faillites du Tribunal cantonal, statuant en audience publique en sa qualité d'autorité de recours en matière sommaire de poursuites, s'occupe du recours exercé par U.________ , à Aigle, contre le jugement rendu le 28 octobre 2009, à la suite de l’audience du 22 octobre 2009, par le Juge de paix du district de Lavaux-Oron dans la cause opposant le recourant à W.________ SArl , à Paudex. Vu les pièces au dossier, la cour considère : En fait : 1. a) Le 12 février 2009, U.________ et W.________ Sàrl ont signé un document intitulé « Mandat de gestion » par  lequel le mandataire se chargeait de la comptabilité, de la gestion et de la fiscalité de la société W.________ Sàrl pour la période allant du 1 er janvier au 31 décembre 2009. Le 24 février 2009, le mandataire a adressé à W.________ Sàrl une facture n o 2009-20 portant sur le montant de 1'455 fr. pour divers travaux relatifs à l’exercice comptable 2009. Le 17 mars 2009, une seconde facture n o 2009-39 a été libellée pour le montant de 820 francs. Par courrier du 11 mai 2009, W.________ Sàrl s’est adressée au mandataire pour lui demander de rectifier ses notes d’honoraires pour l’année 2009, qui seraient entachées d’erreurs. Ce courrier comporte la mention « acceptation par l’entreprise : FR. 1'200,00 ». b) Par commandement de payer notifié le 13 mai 2009 dans le cadre de la poursuite n o 5'049’597 de l'Office des poursuites de l’arrondissement de Lausanne-Est, U.________ a requis de W.________ Sàrl le paiement des sommes de 1) 1'465 fr. plus intérêts à 5 % l’an dès le 12 mars 2009, et 2) 830 fr. plus intérêts à 5 % l’an dès le 28 mars 2009, plus 70 fr. de frais de commandement de payer et 11 fr. 90 de frais d'encaissement, indiquant comme cause de l'obligation : « 1) Note d’honoraires n o 2009-20. 2) Note d’honoraires n o 2009-39. » La poursuivie a formé opposition totale. 2. Par prononcé du 28 octobre 2009, le Juge de paix du district de Lavaux-Oron a rejeté la requête de mainlevée et mis les frais, par 150 fr., à la charge du poursuivant. Il n’a pas alloué de dépens. Par acte du 29 octobre 2009, le poursuivant a requis la motivation du prononcé. Les motifs ont été expédiés le 30 novembre 2009. En bref, le premier juge a considéré que le dossier ne contenait aucun titre de mainlevée. Par acte du 1 er décembre 2009, le poursuivant a recouru contre ce prononcé, concluant à la mainlevée à tout le moins partielle pour le motif que la débitrice avait reconnu une partie de la dette dans sa lettre du 11 mai 2009. Le recourant a déposé dans le délai imparti un mémoire ampliatif. L’intimée n’a pas procédé.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seule pièce comportant la signature du représentant de l'intimée et faisant état d'un montant, donc susceptible de constituer une reconnaissance de dette, est la lettre du 11 mai 2009. L'intimée y demande au recourant de rectifier ses notes d'honoraires 2009, tout en désignant certains travaux jugés corrects par elle et se traduisant par l'acceptation par l'entreprise d'un montant de 1'200 francs. L'acceptation signifie ici dans son sens littéral l’admission de la dette pour le montant indiqué (voir casuistique in Panchaud/Caprez, op. cit., § 1). III. Il se justifie dès lors d'admettre le recours et de réformer le prononcé en ce sens que la mainlevée est accordée pour le montant de 1'200 fr. avec intérêt à 5 % l’an dès le lendemain de la notification de la poursuite. Le recourant a droit à des dépens réduits de première instance, mais à de pleins dépens de deuxième instance dès lors qu'il y a réduit ses conclusions au montant de la reconnaissance de dette. Par ces motifs, la Cour des poursuites et faillites du Tribunal cantonal, statuant en audience publique en sa qualité d'autorité de recours en matière sommaire de poursuites, prononce : I. Le recours est admis. II. Le prononcé est réformé en ce sens que l'opposition formée par W.________ Sàrl au commandement de payer n° 5'049'597 de l'Office des poursuites de Lausanne-Est, notifié à la réquisition d'U.________, est provisoirement levée à concurrence de 1'200 fr. (mille deux cents francs), plus intérêt à 5 % l'an dès le 14 mai 2009. L'opposition est maintenue pour le surplus. Les frais de première instance du poursuivant sont arrêtés à 150 fr. (cent cinquante francs). La poursuivie W.________ Sàrl doit verser au poursuivant U.________ la somme de 75 fr. (septante-cinq francs) à titre de dépens de première instance. III. Les frais de deuxième instance du recourant sont arrêtés à 315 fr. (trois cent quinze francs). IV. L'intimée W.________ Sàrl doit verser au recourant U.________ la somme de 315 fr. (trois cent quinze francs) à titre de dépens de deuxième instance. V. L’arrêt motivé est exécutoire. Le président :               Le greffier : Du 1 er juillet 2010 Le dispositif de l'arrêt qui précède est communiqué par écrit aux intéressés. Le greffier : Du 1 er novembre 2010 L'arrêt qui précède, dont la rédaction a été approuvée à huis clos, est notifié en expédition complète, par l'envoi de photocopies, à : ‑ M. U.________, ‑ W.________ Sàrl. La Cour des poursuites et faillites considère que la valeur litigieuse est de 2’295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