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236 vom 31. Oktober 2011</w:t>
      </w:r>
    </w:p>
    <w:p>
      <w:r>
        <w:t>VD Tribunal cantonal, 2011-10-31, FR</w:t>
      </w:r>
    </w:p>
    <w:p>
      <w:r>
        <w:rPr>
          <w:b/>
        </w:rPr>
        <w:t xml:space="preserve">Quelle: </w:t>
      </w:r>
      <w:r>
        <w:t>https://mcp.opencaselaw.ch/entscheid/vd_findinfo_ML___2011___236</w:t>
      </w:r>
    </w:p>
    <w:p>
      <w:r>
        <w:t>FR: VD_FINDINFO ML / 2011 / 236 du 31 octobre 2011</w:t>
      </w:r>
    </w:p>
    <w:p>
      <w:r>
        <w:t>IT: VD_FINDINFO ML / 2011 / 236 del 31 ottobre 2011</w:t>
      </w:r>
    </w:p>
    <w:p>
      <w:pPr>
        <w:pStyle w:val="Heading2"/>
      </w:pPr>
      <w:r>
        <w:t>Regeste</w:t>
      </w:r>
    </w:p>
    <w:p>
      <w:r>
        <w:t>MEILLEURE FORTUNE, EXCEPTION{MOYEN DE DÉFENSE}, ACTION EN CONSTATATION, MOYEN DE DROIT | 265a al. 1 LP, 265a al. 4 LP, 63 CPC (CH)</w:t>
      </w:r>
    </w:p>
    <w:p>
      <w:pPr>
        <w:pStyle w:val="Heading2"/>
      </w:pPr>
      <w:r>
        <w:t>Volltext</w:t>
      </w:r>
    </w:p>
    <w:p>
      <w:r>
        <w:t>Vaud Tribunal cantonal Cour des poursuites et faillites 31.10.2011 ML / 2011 / 236</w:t>
      </w:r>
    </w:p>
    <w:p>
      <w:r>
        <w:t>MEILLEURE FORTUNE, EXCEPTION{MOYEN DE DÉFENSE}, ACTION EN CONSTATATION, MOYEN DE DROIT | 265a al. 1 LP, 265a al. 4 LP, 63 CPC (CH)</w:t>
      </w:r>
    </w:p>
    <w:p>
      <w:r>
        <w:t>TRIBUNAL CANTONAL 461 Cour des poursuites et faillites ________________________________________________ Arrêt du 31 octobre 2011 __________________ Présidence de               M. Hack , président Juges :              Mme Carlsson et M. Muller Greffier : Mme              Debétaz Ponnaz ***** Art. 265a al. 1 et 4 LP;  63 CPC Vu le prononcé rendu le 22 juin 2011, à la suite de l'audience du même jour, par le Juge de paix du district de Nyon, écartant l'exception de non-retour à meilleure fortune soulevée par J.________ , à Gilly, en opposition à la poursuite n° 5'684'573 de l'Office des poursuites du district de Nyon exercée contre lui à l'instance d' O.________AG , à Zurich, arrêtant à 360 fr. les frais judiciaires, compensés avec l'avance de frais de la poursuivante, mettant ces frais à la charge du poursuivi et disant qu'en conséquence, celui-ci doit rembourser à la poursuivante son avance de frais, par 360 fr., sans allocation de dépens pour le surplus, vu la demande de motivation déposée le 9 juillet 2011 par le poursuivi, qui avait reçu ce prononcé le 1 er juillet 2011, vu la décision motivée adressée pour notification aux parties le 9 août 2011, vu "l'appel" formé contre cette décision auprès de la cour de céans par J.________, par acte motivé du 19 août 2011; attendu que, selon l'art. 265a al. 1 LP (loi fédérale sur la poursuite pour dettes et la faillite; RS 281.1) dans sa teneur en vigueur depuis le 1 er janvier 2011, lorsque le débiteur fait opposition à la poursuite en contestant son retour à meilleure fortune, cette opposition est soumise au juge du for de la poursuite, dont la décision, qu'il déclare l'opposition recevable ou irrecevable, n'est sujette à aucun recours (Huber, Basler Kommentar, n. 31 ad art. 265a LP) ni appel, que, par conséquent, l'acte déposé par J.________ le 19 août 2011 est irrecevable; attendu que, selon l'art. 265a al. 4 LP, le débiteur peut intenter action en constatation du non-retour à meilleure fortune dans les vingt jours à compter de la notification de la décision sur opposition, que, selon l'art. 63 al. 1 CPC, si l'acte introductif d'instance déclaré irrecevable pour cause d'incompétence est réintroduit dans le mois qui suit la déclaration d'irrecevabilité devant le tribunal ou l'autorité de conciliation compétent, l'instance est réputée introduite à la date du premier dépôt de l'acte, que les délais d'action légaux de la LP sont réservés (art. 63 al. 3 CPC), que la transmission d'office de l'acte en cause à l'autorité compétente n'est pas possible au regard du CPC (Hohl, Procédure civile II, p. 168, n. 899), qu'en l'espèce, il appartient donc au débiteur d'introduire action en constatation du non-retour à meilleure fortune, le cas échéant, dans les vingt jours auprès de l'autorité compétente (cf. Müller-Chen, in Brunner/Gasser/Schwander, ZPO-Kommentar, n. 5 ad art. 63 CPC); attendu que le présent arrêt peut être rendu sans frais ni dépens. Par ces motifs, la Cour des poursuites et faillites du Tribunal cantonal, statuant à huis clos en sa qualité d'autorité de recours en matière sommaire de poursuites, prononce : I. L'acte déposé par J.________ le 19 août 2011 est irrecevable. II. L’arrêt, rendu sans frais ni dépens, est exécutoire. Le président :               La greffière : Du 31 octobre 2011 L'arrêt qui précède, dont la rédaction a été approuvée à huis clos, prend date de ce jour. Il est notifié, par l'envoi de photocopies, à : ‑ Me Olivier Flattet, avocat (pour J.________), ‑ O.________AG. La Cour des poursuites et faillites considère que la valeur litigieuse est de 48'886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