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208 vom 11. Oktober 2011</w:t>
      </w:r>
    </w:p>
    <w:p>
      <w:r>
        <w:t>VD Tribunal cantonal, 2011-10-11, FR</w:t>
      </w:r>
    </w:p>
    <w:p>
      <w:r>
        <w:rPr>
          <w:b/>
        </w:rPr>
        <w:t xml:space="preserve">Quelle: </w:t>
      </w:r>
      <w:r>
        <w:t>https://mcp.opencaselaw.ch/entscheid/vd_findinfo_ML___2011___208</w:t>
      </w:r>
    </w:p>
    <w:p>
      <w:r>
        <w:t>FR: VD_FINDINFO ML / 2011 / 208 du 11 octobre 2011</w:t>
      </w:r>
    </w:p>
    <w:p>
      <w:r>
        <w:t>IT: VD_FINDINFO ML / 2011 / 208 del 11 ottobre 2011</w:t>
      </w:r>
    </w:p>
    <w:p>
      <w:pPr>
        <w:pStyle w:val="Heading2"/>
      </w:pPr>
      <w:r>
        <w:t>Regeste</w:t>
      </w:r>
    </w:p>
    <w:p>
      <w:r>
        <w:t>INDICATION DES VOIES DE DROIT, DÉCISION D'IRRECEVABILITÉ, MEILLEURE FORTUNE | 265a al. 1 LP</w:t>
      </w:r>
    </w:p>
    <w:p>
      <w:pPr>
        <w:pStyle w:val="Heading2"/>
      </w:pPr>
      <w:r>
        <w:t>Volltext</w:t>
      </w:r>
    </w:p>
    <w:p>
      <w:r>
        <w:t>Vaud Tribunal cantonal Cour des poursuites et faillites 11.10.2011 ML / 2011 / 208</w:t>
      </w:r>
    </w:p>
    <w:p>
      <w:r>
        <w:t>INDICATION DES VOIES DE DROIT, DÉCISION D'IRRECEVABILITÉ, MEILLEURE FORTUNE | 265a al. 1 LP</w:t>
      </w:r>
    </w:p>
    <w:p>
      <w:r>
        <w:t>TRIBUNAL CANTONAL 433 Cour des poursuites et faillites ________________________________________________ Arrêt du 11 octobre 2011 __________________ Présidence de               M. Hack , président Juges :              M. Sauterel et Mme Rouleau Greffier : Mme              Nüssli ***** Art. 265a LP Vu le prononcé rendu le 19 mai 2011 par le Juge de paix du district de Lausanne, à la suite de l'audience du 5 mai 2011, écartant l'exception pour non retour à meilleure fortune soulevée par W.________ , à Lausanne, dans la poursuite n° 5'655'525 de l'Office des poursuites du district de Lausanne-Ouest, exercée par la VILLE DE LAUSANNE , représentée par le Chef du service financier-contentieux , vu les motifs de cette décision adressés pour notification aux parties le 12 juillet 2011 et indiquant qu'un recours au sens des art. 319 ss CPC pouvait être déposé auprès du greffe de la cour de céans dans un délai de dix jours dès la notification du prononcé, vu l'acte de recours déposé le 19 juillet 2011 par W.________; attendu que selon l'art. 265a al. 1 in fine LP (loi fédérale sur la poursuite pour dettes et la faillite du 11 avril 1889, RS 281.1), la décision du juge statuant sur l'opposition pour défaut de retour à meilleure fortune n'est sujette à aucun recours, qu'il est vrai que le prononcé attaqué mentionnait – à tort - la possibilité de former un recours au sens des art. 319 ss CPC (Code de procédure civile du 19 décembre 2008; RS 272), que, toutefois, l'indication erronée d'une voie de recours ne saurait conduire à créer une voie de droit inexistante (JT 1995 III 43, c. 2a; CPF, 12 juillet 1999/410), que le recours est donc irrecevable et doit être d'emblée écarté, attendu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11 octobre 2011 L'arrêt qui précède, dont la rédaction a été approuvée à huis clos, prend date de ce jour. Il est notifié, par l'envoi de photocopies, à : ‑ M. W.________, ‑ Service financier, contentieux de la Ville de Lausanne. La Cour des poursuites et faillites considère que la valeur litigieuse est de 18'617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