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200 vom 30. September 2011</w:t>
      </w:r>
    </w:p>
    <w:p>
      <w:r>
        <w:t>VD Tribunal cantonal, 2011-09-30, FR</w:t>
      </w:r>
    </w:p>
    <w:p>
      <w:r>
        <w:rPr>
          <w:b/>
        </w:rPr>
        <w:t xml:space="preserve">Quelle: </w:t>
      </w:r>
      <w:r>
        <w:t>https://mcp.opencaselaw.ch/entscheid/vd_findinfo_ML___2011___200</w:t>
      </w:r>
    </w:p>
    <w:p>
      <w:r>
        <w:t>FR: VD_FINDINFO ML / 2011 / 200 du 30 septembre 2011</w:t>
      </w:r>
    </w:p>
    <w:p>
      <w:r>
        <w:t>IT: VD_FINDINFO ML / 2011 / 200 del 30 settembre 2011</w:t>
      </w:r>
    </w:p>
    <w:p>
      <w:pPr>
        <w:pStyle w:val="Heading2"/>
      </w:pPr>
      <w:r>
        <w:t>Regeste</w:t>
      </w:r>
    </w:p>
    <w:p>
      <w:r>
        <w:t>ACTE DE RECOURS, MOTIF DU RECOURS, DÉCISION D'IRRECEVABILITÉ | 321 CPC (CH)</w:t>
      </w:r>
    </w:p>
    <w:p>
      <w:pPr>
        <w:pStyle w:val="Heading2"/>
      </w:pPr>
      <w:r>
        <w:t>Volltext</w:t>
      </w:r>
    </w:p>
    <w:p>
      <w:r>
        <w:t>Vaud Tribunal cantonal Cour des poursuites et faillites 30.09.2011 ML / 2011 / 200</w:t>
      </w:r>
    </w:p>
    <w:p>
      <w:r>
        <w:t>ACTE DE RECOURS, MOTIF DU RECOURS, DÉCISION D'IRRECEVABILITÉ | 321 CPC (CH)</w:t>
      </w:r>
    </w:p>
    <w:p>
      <w:r>
        <w:t>TRIBUNAL CANTONAL 415 Cour des poursuites et faillites ________________________________________________ Arrêt du 30 septembre 2011 __________________ Présidence de               M. Sauterel , vice-président Juges :              M. Muller et Mme Rouleau Greffier : Mme              Nüssli ***** Art. 321 CPC Vu le prononcé rendu le 21 juin 2011 par le Juge de paix de La Riviera-Pays-d'Enhaut à la suite de l'audience du même jour, dans la cause divisant U.________ , à Clarens, d'avec l' ETAT DE VAUD et la COMMUNE DE MONTREUX , représentés par l' Office d'impôt du district de la Riviera-Pays-d'Enhaut , à Vevey, vu le renvoi à la Justice de paix, le 23 juin 2011, par U.________ du dispositif de cette décision avec les annotations manuscrites suivantes : "Refusé!!!", "Nous n'avons rien reçu!" et "Pas d'argent, que l'A.V.S.! pour vivre! Handicapé des anches!" et qui ne comporte pas la signature de l'intéressée, vu le prononcé motivé adressé pour notification aux parties le 4 juillet 2011 par le Juge de paix qui a considéré l'envoi d'U.________ comme un recours valant demande de motivation, vu la transmission du dossier le 20 juillet 2011 à la cour de céans, autorité de recours, qui l'a reçu le lendemain,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le courrier adressé au Juge de paix de La Riviera-Pays-d'Enhaut le 23 juin 2011, dans la mesure où il s'agit d'un recours contre le prononcé qui avait été notifié à U.________ le 22 juin 2011, a été déposé en temps utile, dans le délai de dix jours de l'art. 321 al. 2 CPC; attendu qu'en vertu de l'art. 321 al. 1 CPC, le recours s'exerce par le dépôt d'un acte écrit et motivé, que la motivation de l'acte, soit l'indication des motifs du recours, est une condition de recevabilité du recours, que l'indication des voies de recours figurant dans le prononcé attaqué mentionne expressément l'exigence d'un acte de recours écrit et motivé, qu'en l'espèce, l'acte du 23 juin 2011 n'est ni signé ni motivé,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(Bohnet, op. cit., nn. 10-13),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définitive l'acte du 23 juin 2011, consistant en la seule annotation de la décision incriminée, ne comporte l'indication d'aucun moyen ou motif et ne satisfait donc pas aux exigences de forme posées par la loi (cf. par analogie : TF 5P.429/2006 du 11 décembre 2006), que le recours, s'il s'agit bien d'un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30 septembre 2011 L'arrêt qui précède, dont la rédaction a été approuvée à huis clos, prend date de ce jour. Il est notifié, par l'envoi de photocopies, à : ‑ Mme U.________, ‑ Office d'impôt du district de la Rivera-Pays-d'Enhaut (pour l'Etat de Vaud et la Commune de Montreux) La Cour des poursuites et faillites considère que la valeur litigieuse est de 1'831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