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187 vom 26. August 2011</w:t>
      </w:r>
    </w:p>
    <w:p>
      <w:r>
        <w:t>VD Tribunal cantonal, 2011-08-26, FR</w:t>
      </w:r>
    </w:p>
    <w:p>
      <w:r>
        <w:rPr>
          <w:b/>
        </w:rPr>
        <w:t xml:space="preserve">Quelle: </w:t>
      </w:r>
      <w:r>
        <w:t>https://mcp.opencaselaw.ch/entscheid/vd_findinfo_ML___2011___187</w:t>
      </w:r>
    </w:p>
    <w:p>
      <w:r>
        <w:t>FR: VD_FINDINFO ML / 2011 / 187 du 26 août 2011</w:t>
      </w:r>
    </w:p>
    <w:p>
      <w:r>
        <w:t>IT: VD_FINDINFO ML / 2011 / 187 del 26 agosto 2011</w:t>
      </w:r>
    </w:p>
    <w:p>
      <w:pPr>
        <w:pStyle w:val="Heading2"/>
      </w:pPr>
      <w:r>
        <w:t>Regeste</w:t>
      </w:r>
    </w:p>
    <w:p>
      <w:r>
        <w:t>MAINLEVÉE PROVISOIRE, TITRE DE MAINLEVÉE, ACTE DE DÉFAUT DE BIENS, DÉPENS, NOUVEAU MOYEN DE PREUVE, CONDITION DE RECEVABILITÉ | 149 al. 2 LP, 82 LP, 106 al. 1 CPC (CH)</w:t>
      </w:r>
    </w:p>
    <w:p>
      <w:pPr>
        <w:pStyle w:val="Heading2"/>
      </w:pPr>
      <w:r>
        <w:t>Volltext</w:t>
      </w:r>
    </w:p>
    <w:p>
      <w:r>
        <w:t>Vaud Tribunal cantonal Cour des poursuites et faillites 26.08.2011 ML / 2011 / 187</w:t>
      </w:r>
    </w:p>
    <w:p>
      <w:r>
        <w:t>MAINLEVÉE PROVISOIRE, TITRE DE MAINLEVÉE, ACTE DE DÉFAUT DE BIENS, DÉPENS, NOUVEAU MOYEN DE PREUVE, CONDITION DE RECEVABILITÉ | 149 al. 2 LP, 82 LP, 106 al. 1 CPC (CH)</w:t>
      </w:r>
    </w:p>
    <w:p>
      <w:r>
        <w:t>TRIBUNAL CANTONAL 352 Cour des poursuites et faillites ________________________________________________ Arrêt du 26 août 2011 __________________ Présidence de               M. Hack , président Juges :              Mme Carlsson et M. Bosshard Greffier : Mme              Nüssli ***** Art. 82 et 149 al. 2 LP; art. 106 al. 1 CPC Vu le prononcé rendu le 14 janvier 2011 par le Juge de paix du district de Lausanne, à la suite de l'audience du 9 décembre 2010, levant provisoirement, à concurrence de 801 fr. 40, sans intérêt, l'opposition formée par K.________ , à Lausanne, au commandement de payer qui lui a été notifié le 31 mai 2010 dans la poursuite n° 5'374'032 de l'Office des poursuites du district de Lausanne-Ouest à la requête de D.________ , à Berne, en paiement des sommes de 801 fr. 40 et de 210 fr., sans intérêt, indiquant comme titre de la créance : "Acte de défaut de biens n° 9153 de Fr. 801.40 délivré le 06.09.1996 par l'Office des poursuites de Sierre, Créancier PTT Bulle. Frais de retard", vu la déclaration de recours, accompagnée de pièces, déposée le 18 janvier 2011 par K.________, vu le prononcé motivé adressé pour notification aux parties le 30 mars 2011, vu l'effet suspensif accordé d'office le 3 juin 2011 par le président de la cour de céans, vu la lettre du 21 juin 2011 du mandataire de D.________ indiquant que la poursuite avait été radiée ce jour de même que l'acte de défaut de biens à l'origine de la poursuite et que le recours n'aurait dès lors plus d'objet, vu l'écriture complémentaire, déposée le 29 juin 2011, sur interpellation du président de la cour de céans, dans laquelle le recourant déclare maintenir son recours afin d'obtenir des dépens, vu les pièces du dossier; attendu que le dispositif du prononcé a été notifié le 18 janvier 2011, de sorte que l'acte de recours, mis à la poste le même jour, a été déposé en temps utile (art. 321 al. 2 CPC, Code de procédure civile du 19 décembre 2008; RS 272), qu'il est motivé et contient des conclusions implicites en réforme dans le sens du maintien de l'opposition, que le recours est ainsi recevable formellement (art. 321 al. 1 CPC),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loi sur la poursuite pour dettes et la faillite (LP, RS 281.1) s'agissant de la procédure de mainlevée d'opposition, contrairement à ce qui existe en matière de faillite (art. 174 LP), que dès lors, les pièces produites avec le recours sont irrecevables et ne peuvent être prises en considération; attendu que la poursuivante a requis le 5 juillet 2010 la mainlevée de l'opposition au commandement de payer, qu'elle a produit un procès-verbal de saisie à l'encontre du poursuivi qui lui a été délivré le 6 septembre 1996 par l'Office des poursuites de Sierre pour valoir acte de défaut de biens pour le montant de 801 fr. 40; attendu que le premier juge a considéré que l'acte de défaut de biens après saisie valait reconnaissance de dette justifiant la mainlevée provisoire  de l'opposition dès lors que le poursuivi, qui avait fait défaut, n'avait pas rendu vraisemblable sa libération, qu'il a alloué à la poursuivante, qui obtenait gain de cause, des dépens à hauteur de 220 francs; considérant que la mainlevée peut être prononcée si la partie poursuivante produit une pièce ou un ensemble de pièces valant reconnaissance de dette, de laquelle résulte la volonté du poursuivi de lui payer, sans réserve ni condition, une somme déterminée, ou aisément déterminable, et échue (Panchaud/Caprez, La mainlevée d'opposition, § 1; Gilliéron, Commentaire de la loi fédérale sur la poursuite pour dettes et la faillite), que le juge prononce la mainlevée provisoire si le débiteur ne rend pas immédiatement vraisemblable sa libération (art. 82 al. 2 LP), que la procédure de mainlevée n'a pas pour but de constater la réalité de la créance en poursuite, mais l'existence d'un titre exécutoire (ATF 132 III 140 c. 4.1.1, rés. in JT 2006 II 187), que l'acte de défaut de biens après saisie est un acte authentique justifiant la mainlevée provisoire de l'opposition (art. 149 al. 2 LP), que c'est donc à juste titre que le premier juge a considéré que l'acte de défaut de biens produit par la poursuivante valait titre de mainlevée provisoire, que le recourant n'a pas justifié sa libération par des pièces remises au premier juge, seules recevables, que la radiation de la poursuite est intervenue après le prononcé de mainlevée, que la mainlevée étant prononcée, il se justifiait d'allouer à la poursuivante des dépens (art. 106 al. 1 CPC), que les dépens mis à la charge du recourant par le premier juge ne sont critiquables ni dans leur principe ni dans leur quotité; considérant que la décision attaquée est bien fondée et ne peut qu'être confirmée par adoption de motifs, que le recours, manifestement mal fondé au sens de l'art. 322 al. 1 CPC, doit être rejeté et le prononcé entrepris confirmé, que les frais du présent arrêt, par 180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Le président :               La greffière : Du 26 août 2011 L'arrêt qui précède, dont la rédaction a été approuvée à huis clos, prend date de ce jour. Il est notifié, par l'envoi de photocopies, à : ‑ M. K.________, ‑ M. Jean-Marc Schlaeppi, agent d'affaires breveté (pour D.________). La Cour des poursuites et faillites considère que la valeur litigieuse est de 801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