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155 vom 11. August 2011</w:t>
      </w:r>
    </w:p>
    <w:p>
      <w:r>
        <w:t>VD Tribunal cantonal, 2011-08-11, FR</w:t>
      </w:r>
    </w:p>
    <w:p>
      <w:r>
        <w:rPr>
          <w:b/>
        </w:rPr>
        <w:t xml:space="preserve">Quelle: </w:t>
      </w:r>
      <w:r>
        <w:t>https://mcp.opencaselaw.ch/entscheid/vd_findinfo_ML___2011___155</w:t>
      </w:r>
    </w:p>
    <w:p>
      <w:r>
        <w:t>FR: VD_FINDINFO ML / 2011 / 155 du 11 août 2011</w:t>
      </w:r>
    </w:p>
    <w:p>
      <w:r>
        <w:t>IT: VD_FINDINFO ML / 2011 / 155 del 11 agosto 2011</w:t>
      </w:r>
    </w:p>
    <w:p>
      <w:pPr>
        <w:pStyle w:val="Heading2"/>
      </w:pPr>
      <w:r>
        <w:t>Regeste</w:t>
      </w:r>
    </w:p>
    <w:p>
      <w:r>
        <w:t>MEILLEURE FORTUNE, MOYEN DE DROIT, EXCEPTION{MOYEN DE DÉFENSE}, RECTIFICATION DE LA DÉCISION | 265a al. 1 LP, 334 al. 1 CPC (CH)</w:t>
      </w:r>
    </w:p>
    <w:p>
      <w:pPr>
        <w:pStyle w:val="Heading2"/>
      </w:pPr>
      <w:r>
        <w:t>Volltext</w:t>
      </w:r>
    </w:p>
    <w:p>
      <w:r>
        <w:t>Vaud Tribunal cantonal Cour des poursuites et faillites 11.08.2011 ML / 2011 / 155</w:t>
      </w:r>
    </w:p>
    <w:p>
      <w:r>
        <w:t>MEILLEURE FORTUNE, MOYEN DE DROIT, EXCEPTION{MOYEN DE DÉFENSE}, RECTIFICATION DE LA DÉCISION | 265a al. 1 LP, 334 al. 1 CPC (CH)</w:t>
      </w:r>
    </w:p>
    <w:p>
      <w:r>
        <w:t>TRIBUNAL CANTONAL 298 Cour des poursuites et faillites ________________________________________________ Arrêt du 11 août 2011 __________________ Présidence de               M. Hack , président Juges :              MM. Bosshard et Sauterel Greffier : Mme              Debétaz Ponnaz ***** Art. 265a al. 1 LP; 334 al. 1 CPC Vu le prononcé rendu le 14 janvier 2011, à la suite de l'audience du 9 décembre 2010, par le Juge de paix du district de l'Ouest lausannois, déclarant irrecevable, à concurrence du montant de la poursuite, l'exception de non-retour à meilleure fortune soulevée par K.________ , à Prilly, en opposition à la poursuite n° 5'491'513 de l'Office des poursuites de Lausanne-Ouest, en paiement de 412 francs 75, exercée contre lui à l'instance de l' Etat de Vaud - CHUV , à Lausanne, et arrêtant à 90 fr. les frais de justice du poursuivant, à qui le poursuivi doit verser la somme de 90 fr. à titre de dépens, vu l'acte de recours et demande de motivation déposé par K.________, daté du 17 et posté le 18 janvier 2011, soit en temps utile (art. 239 al. 2 CPC – Code de procédure civile du 19 décembre 2008; RS 272), vu la décision motivée adressée pour notification aux parties le 15 avril 2011; attendu que, selon l'art. 265a al. 1 LP (loi fédérale sur la poursuite pour dettes et la faillite; RS 281.1) dans sa teneur en vigueur depuis le 1 er janvier 2011, lorsque le débiteur fait opposition à la poursuite en contestant son retour à meilleure fortune, cette opposition est soumise au juge du for de la poursuite, dont la décision, qu'il déclare l'opposition recevable ou irrecevable, n'est sujette à aucun recours (Huber, Basler Kommentar, n. 31 ad art. 265a LP), que, par conséquent, le recours de K.________ est irrecevable; attendu que, dans les motifs de sa décision, le premier juge a considéré qu'il apparaissait que le minimum d'existence du débiteur n'était pas couvert et que le dispositif de la décision notifié aux parties le 14 janvier 2011 était erroné, dès lors que le débiteur n'était manifestement pas revenu à meilleure fortune, que, contrairement à ce qu'a indiqué le premier juge, la cour de céans n'est pas en mesure d'examiner cette erreur dans le cadre du recours, dès lors que ledit recours est irrecevable, qu'en application de l'art. 334 al. 1 CPC, le premier juge pouvait d'office rectifier sa décision, que la même disposition permet cependant également aux parties de requérir une telle rectification (Freiburghaus/Afheldt, ZPO-Kommentar, n. 8 ad art. 334 CPC), que K.________ peut ainsi adresser au Juge de paix du district de l'Ouest lausannois une simple requête de rectification du dispositif du 14 janvier 2011, dans le sens des considérants du 15 avril 2011, y compris en ce qui concerne les frais et dépens de première instance;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août 2011 L'arrêt qui précède, dont la rédaction a été approuvée à huis clos, prend date de ce jour. Il est notifié, par l'envoi de photocopies, à : ‑ M. K.________, ‑ Etat de Vaud - CHUV, Service contentieux. La Cour des poursuites et faillites considère que la valeur litigieuse est de 412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