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146 vom 10. August 2011</w:t>
      </w:r>
    </w:p>
    <w:p>
      <w:r>
        <w:t>VD Tribunal cantonal, 2011-08-10, FR</w:t>
      </w:r>
    </w:p>
    <w:p>
      <w:r>
        <w:rPr>
          <w:b/>
        </w:rPr>
        <w:t xml:space="preserve">Quelle: </w:t>
      </w:r>
      <w:r>
        <w:t>https://mcp.opencaselaw.ch/entscheid/vd_findinfo_ML___2011___146</w:t>
      </w:r>
    </w:p>
    <w:p>
      <w:r>
        <w:t>FR: VD_FINDINFO ML / 2011 / 146 du 10 août 2011</w:t>
      </w:r>
    </w:p>
    <w:p>
      <w:r>
        <w:t>IT: VD_FINDINFO ML / 2011 / 146 del 10 agosto 2011</w:t>
      </w:r>
    </w:p>
    <w:p>
      <w:pPr>
        <w:pStyle w:val="Heading2"/>
      </w:pPr>
      <w:r>
        <w:t>Regeste</w:t>
      </w:r>
    </w:p>
    <w:p>
      <w:r>
        <w:t>ACTE DE RECOURS, CONDITION DE RECEVABILITÉ | 321 al. 1 CPC (CH), 321 al. 2 CPC (CH)</w:t>
      </w:r>
    </w:p>
    <w:p>
      <w:pPr>
        <w:pStyle w:val="Heading2"/>
      </w:pPr>
      <w:r>
        <w:t>Volltext</w:t>
      </w:r>
    </w:p>
    <w:p>
      <w:r>
        <w:t>Vaud Tribunal cantonal Cour des poursuites et faillites 10.08.2011 ML / 2011 / 146</w:t>
      </w:r>
    </w:p>
    <w:p>
      <w:r>
        <w:t>ACTE DE RECOURS, CONDITION DE RECEVABILITÉ | 321 al. 1 CPC (CH), 321 al. 2 CPC (CH)</w:t>
      </w:r>
    </w:p>
    <w:p>
      <w:r>
        <w:t>TRIBUNAL CANTONAL 288 Cour des poursuites et faillites ________________________________________________ Arrêt du 10 août 2011 __________________ Présidence de               M. Hack , président Juges :              Mme Carlsson et M. Sauterel Greffier : Mme              Debétaz Ponnaz ***** Art. 321 al. 1 et 2 CPC Vu le prononcé rendu le 3 février 2011, à la suite de l'audience du 25 janvier 2011, par le Juge de paix du district de Lavaux-Oron, prononçant la mainlevée provisoire, à concurrence de 1'088 fr. 45, plus intérêt au taux de 5 % l'an dès le 1 er janvier 2010, de l'opposition formée par W.________ , à Pully, à la poursuite n° 5'427'289 de l'Office des poursuites du district de Lavaux-Oron exercée contre lui à l'instance d' E.________ , [...] , à Lausanne, représentant A.________AG , à [...], et arrêtant à 150 fr. les frais de justice de la partie poursuivante, à qui le poursuivi doit verser la somme de 150 fr. à titre de dépens, vu le prononcé motivé adressé pour notification aux parties le 9 mars 2011, vu la déclaration de recours adressée au juge de paix par W.________ le 23 mars 2011, contre ce prononcé qu'il avait reçu le 14 mars 2011, vu la transmission du dossier par le juge de paix à la cour de céans, autorité de recours, le 29 mars 2011; attendu que, selon l'art. 321 al. 1 CPC (Code de procédure civile du 19 décembre 2008; RS 272), le recours est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présente procédure (Tappy, Les voies de droit du nouveau Code de procédure civile, in JT 2010 III 115, spéc. p. 131), qu'en conséquence, la déclaration de recours adressée au Juge de paix du district de Lavaux-Oron par W.________ le 23 mars 2011 a été déposée en temps utile, dans le délai de dix jours suivant la notification de la décision motivée (art. 321 al. 1 et 2 CPC); attendu qu'en vertu de l'art. 321 al. 1 CPC, le recours s'exerce par le dépôt d'un acte écrit et motivé, que la motivation de l'acte, soit l'indication des motifs de recours au sens de l'art. 320 CPC, est une condition de recevabilité du recours, qu'en l'espèce, l'acte produit par W.________ consiste en une seule déclaration de recours et ne comporte l'indication d'aucun moyen, motif ou grief contre la décision de mainlevée de son opposition à la poursuite en cause,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23 mars 2011, faute d'être motivé, ne satisfait donc pas aux exigences de forme posées par la loi, vice qui n'est pas réparable (cf. par analogie : TF 5P.429/2006 du 11 décembre 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10 août 2011 L'arrêt qui précède, dont la rédaction a été approuvée à huis clos, prend date de ce jour. Il est notifié, par l'envoi de photocopies, à : ‑ M. W.________, ‑ E.________, [...] (pour A.________AG). La Cour des poursuites et faillites considère que la valeur litigieuse est de 1'088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