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133 vom 5. Mai 2011</w:t>
      </w:r>
    </w:p>
    <w:p>
      <w:r>
        <w:t>VD Tribunal cantonal, 2011-05-05, FR</w:t>
      </w:r>
    </w:p>
    <w:p>
      <w:r>
        <w:rPr>
          <w:b/>
        </w:rPr>
        <w:t xml:space="preserve">Quelle: </w:t>
      </w:r>
      <w:r>
        <w:t>https://mcp.opencaselaw.ch/entscheid/vd_findinfo_ML___2011___133</w:t>
      </w:r>
    </w:p>
    <w:p>
      <w:r>
        <w:t>FR: VD_FINDINFO ML / 2011 / 133 du 5 mai 2011</w:t>
      </w:r>
    </w:p>
    <w:p>
      <w:r>
        <w:t>IT: VD_FINDINFO ML / 2011 / 133 del 5 maggio 2011</w:t>
      </w:r>
    </w:p>
    <w:p>
      <w:pPr>
        <w:pStyle w:val="Heading2"/>
      </w:pPr>
      <w:r>
        <w:t>Regeste</w:t>
      </w:r>
    </w:p>
    <w:p>
      <w:r>
        <w:t>INTÉRÊT MORATOIRE, INTÉRÊT COURU MAIS NON ÉCHU, DÉCOMPTE{SENS GÉNÉRAL} | 69 al. 2 ch. 2 LP, 69 LP, 80 al. 1 LP, 81 al. 2 LP, 85 LP</w:t>
      </w:r>
    </w:p>
    <w:p>
      <w:pPr>
        <w:pStyle w:val="Heading2"/>
      </w:pPr>
      <w:r>
        <w:t>Erwägungen</w:t>
      </w:r>
    </w:p>
    <w:p>
      <w:r>
        <w:rPr>
          <w:b/>
        </w:rPr>
        <w:t>E. 14</w:t>
      </w:r>
    </w:p>
    <w:p>
      <w:r>
        <w:t>décembre 1966 (CPC-VD; RSV 270.11 ancien), abrogé au 1 er janvier 2011 (TF 4A_106/2011 du 31 mars 2011, destiné à la publication, JT 2011 II 226, RSJ 2011 p. 261, RSPC 2011 p. 227). b) Déposé en temps utile (art. 57 al. 1 LVLP) et comportant des conclusions valablement formulées (art. 461 CPC-VD, applicable par le renvoi de l'art. 58 al. 1 LVLP, en vigueur jusqu'au 31 décembre 2010), le recours est recevable. En revanche, les pièces nouvelles produites par les parties en deuxième instance seulement sont irrecevables (art. 58 al. 3 LVLP). Le décompte établi par le recourant constitue une annexe de son mémoire, puisqu'il ne tend qu'à étayer les moyens de droit invoqués. Il ne s'agit dès lors pas d'un titre, soit d'un moyen de preuve nouveau, qui serait irrecevable. II. a) Il convient d’examiner en premier lieu le recours en nullité, l'admission de l'un des moyens de nullité étant de nature à priver d'objet le recours en réforme. b) Le recourant fait d'abord valoir que le prononcé repose sur une motivation insuffisante, dans la mesure où il n’indique pas, en présentant un calcul, en quoi la dette en poursuite ne serait que partiellement éteinte. En réalité, si le prononcé ne comporte pas de calcul de la créance poste par poste, en capital et intérêts, il n'en indique pas moins, d'une part, que le versement du poursuivi n’éteint pas entièrement sa dette, compte tenu des intérêts et frais courus depuis la date du jugement de la Cour civile et, d'autre part, qu’il incombait au poursuivi d’apporter la preuve de sa libération. Bien que brève, cette motivation s’avère suffisante au regard des réquisits de la procédure sommaire en matière de mainlevée. c) Le recourant se plaint ensuite d’une informalité du dispositif, qui serait incomplet parce qu’il ne permettrait pas au poursuivi de connaître le montant précis de sa dette. En réalité, le dispositif se réfère à la poursuite dont il lève l’opposition. Le montant dû est ainsi déterminable, le cas échéant en payant en mains de l’office. Le prononcé de mainlevée n’est ainsi pas incomplet. Le recours en nullité doit donc être rejeté. III. a) Le créancier qui est au bénéfice d’un jugement exécutoire peut requérir du juge la mainlevée définitive de l’opposition (art. 80 al. 1 LP), que le juge ordonne, à moins que l'opposant ne prouve par titre que la dette a été éteinte ou qu'il a obtenu un sursis postérieurement au jugement, ou qu'il ne se prévale de la prescription (art. 81 al. 1 LP), ou encore, dans certains cas, de ce qu'il n'aurait pas été régulièrement cité ou légalement représenté (art. 81 al. 2 LP). b) Le recourant ne soulève pas le moyen de l’absence d’identité entre le créancier selon le titre et le poursuivant désigné dans la poursuite, mais le juge doit l’examiner d’office (Gilliéron, Commentaire de la loi fédérale sur la poursuite pour dettes et la faillite, Lausanne 1999, n° 13, 49 et 78 ad art. 81 LP). Le jugement de la Cour civile alloue leurs conclusions, solidairement entre elles, aux quatre demanderesses V.________, S.________, E.________ et Q.________. La poursuite, soit le commandement de payer, indique comme créancières V.________, S.________ et Q.________, mais non E.________. Aussi bien, cette dernière n'est pas mentionnée par le prononcé dont est recours. Il résulte du Registre du commerce que cette société existe toujours. En cas de pluralité de créanciers qui engagent une poursuite du chef d’une prétention commune (sauf l'hypothèse, étrangère à la présente espèce, d'une société en nom collectif ou en commandite), chaque poursuivant doit être désigné nommément dans la poursuite; tel est notamment le cas des créanciers ayant contacté une société simple ou de créanciers solidaires, notamment des demandeurs ayant obtenu, conjointement et sous une désignation collective, par jugement l’allocation d’une créance (Gilliéron, op. cit., n° 24 ad art. 67 LP; Ruedin, Commentaire romand de la LP, n° 13 ad art. 67 LP). En l’espèce, le jugement de la Cour civile mentionne l’adjudication de travaux à un consortium impliquant E.________ à l'instar des trois autres demanderesses, ce qui étaye l'existence d’une société simple. Les quatre sociétés créancières sont mentionnées dans la réquisition de poursuite. L’absence de mention d'E.________ dans le commandement de payer provient donc manifestement d’une erreur de l’office lorsqu’il a établi celui-ci (cf. art. 69 LP). En pareil cas, l’office est censé établir gratuitement le commandement de payer rectifié (Gilliéron, op. cit., n° 35 in fine ad art. 69 LP). En l’occurrence, cette rectification n’a apparemment pas été requise. Toutefois, lorsqu’il n’existe aucun doute sur la personne réelle du débiteur ou du créancier, ni les intérêts du créancier, ni ceux du débiteur ne subissent le moindre préjudice du fait du maintien de la poursuite (ATF 102 III 63, JT 1977 II 124; ATF 98 III 24, JT 1973 II 15). En définitive, la désignation incomplète des créancières dans le commandement de payer ne lèse pas les intérêts du recourant, ni ceux des intimées, tous usant dans leurs écritures de la locution «S.________ et consorts» pour désigner les intimées. Les intérêts de la société E.________, qui agit par le même conseil que les trois autres créancières, ne sont pas davantage menacés. Après rectification implicite du commandement de payer, on constate ainsi qu’il y a identité entre poursuivantes et créancières. Il doit donc être statué à l'égard des quatre poursuivantes. c) Le recourant se prévaut de l’exception de l’art. 81 al. 1 LP en soutenant que son versement du 18 décembre 2009 au crédit du consortium regroupant les quatre poursuivantes, d’un montant de 352'106 fr. 95, a intégralement éteint sa dette. Les intimées soutiennent, quant à elles, que ce versement laisse subsister un montant impayé de 6’267 fr. 54 (montant dû de 358'374 fr. 49, sous déduction du montant versé de 352'106 fr. 95). Il incombe au débiteur qui s’en prévaut de prouver sa libération par titre (Peter, Edition annotée de la loi fédérale sur la poursuite pour dettes et la faillite, Berne 2010 p. 366; Gilliéron, op. cit., n° 44 et 56 ad art. 81 LP). En l’occurrence, le versement de 352'106 fr. 95 est établi par pièce et il n’est au demeurant pas contesté. Quant à la date à laquelle ce versement est parvenu sur le compte commun des créancières, la BCV a attesté avoir débité le compte du poursuivi le 18 décembre 2009; comme le virement a été effectué sur le compte commun des créancières ouvert auprès du même établissement bancaire, on peut légitimement présumer que ce compte a été crédité du montant en question ce même 18 décembre 2009, ainsi que cela résulte d’ailleurs des termes : « nous avons exécuté le paiement suivant, en date du 18 décembre 2009 ». L’extinction d’une dette en poursuite porte sur son capital, ses intérêts et ses frais (cf. art. 69 al. 2 ch. 2 et art. 85 LP). Le montant de la créance des intimées doit donc être déterminé compte tenu des intérêts courus et des acomptes encaissés, pour chaque poste séparément, conformément aux titres de la créance mentionnés par le commandement de payer, lesquels ne font du reste que reprendre les chiffres I, II, III et V du dispositif du jugement de la Cour civile. d.a) 1ère créance (ch. I du dispositif du jugement de la Cour civile) Le capital de 275'138 fr. 15 porte intérêt à 5 % l’an sur une première période allant du 1 er mars 2003 au 1 er juin 2007, date du paiement de l’acompte de 285'000 fr., soit 10 mois en 2003, 12 en 2004, 12 en 2005, 12 en 2006 et 5 en 2007, soit 51 mois, c’est-à-dire sur 4 ans et 3 mois. Cet intérêt doit dès lors être décompté comme il suit : - 275'138 fr. 15 x 5 % = 13'756 fr. 90 par année - 13'756 fr. 90 x 4,25 = 58'466 fr. 82 d’intérêts pour la première tranche - capital (275'138 fr. 15) + intérêts (58'466 fr. 82) = 333'604 fr. 97 - solde impayé = 48'604 fr.97 (333'604 fr. 97 – 285'000 fr.). En application de l’art. 85 al. 1 CO, le paiement partiel ne peut être imputé sur le capital que si le débiteur n’est pas en retard pour les intérêts et les frais; cette règle est de droit dispositif (Loertscher, Commentaire romand, n° 3 ad art. 85 CO). Cependant, en l’espèce, le jugement de Cour civile, s'il évoque, en pages 19 et 29, ce paiement effectué à l’audience de jugement, ne précise pas pour autant qu’il aurait été assorti par les parties d’une dérogation à la règle générale d’imputation prioritaire sur les intérêts et frais. Dès lors, le solde impayé de 48'604 fr. 97 porte intérêt à 5 % l’an du 1 er juin 2007 au 18 décembre 2009, dans la mesure où l’intérêt moratoire est également compté pour le jour où la demeure cesse (Spahr, L’intérêt moratoire, conséquence de la demeure, RVJ 1990 pp. 351 ss, sp. p. 369), soit 7 mois en 2007, 12 mois en 2008, 11 mois et 18 jours en 2009, c’est-à-dire pour 30 mois et 18 jours ou 2 ans, 6 mois et 18 jours. L'intérêt restant dû doit dès lors être décompté comme il suit : - 48'604 fr. 97 x 5 % = 2'430 fr. 24 par année, - 2'430 fr. 24 x 2,5 = 6'075 fr. 60 pour 2 ans et demi, - 2'430 fr. 24 x 18/365 = 119 fr. 84 pour 18 jours en 2009, - 6'195 fr. 44 (6’075 fr.60 + 119 fr. 84) pour 2 ans, 6 mois et 18 jours. Partant, le solde en capital et intérêts de la 1ère créance au 18 décembre 2009 se monte à 58'800 fr. 41 (48'604 fr. 97 + 6'195 fr. 44). d.b) 2ème créance (ch. II du dispositif du jugement de la Cour civile) Le capital de 237'070 fr. 80 porte intérêt à 5 % l’an sur une première période allant du 1 er mars 2003 au 29 septembre 2003, date du paiement de l’acompte de 58'950 fr., soit sur 6 mois et 29 jours. Cet intérêt doit dès lors être décompté comme il suit : - 237'070 fr. 80 x 5 % x 0,5 = 5’926 fr. 77 d’intérêts sur 6 mois, - 237'070 fr. 80 x 5 % x 29/365 = 941 fr. 78 d’intérêts sur 29 jours, - capital (237'070 fr. 80) + intérêts (6'868 fr. 55) = 243'939 fr. 35, - solde impayé = 184'989 fr. 35 (243'939 fr. 35 - 58'950 fr., l’acompte étant versé sans autre précision selon le jugement de la Cour civile [p. 31]). Le solde impayé de 184'989 fr. 35 porte intérêt à 5 % l’an du 29 septembre 2003 au 18 décembre 2009, soit 3 mois et 2 jours en 2003, 12 mois en 2004, 12 mois en 2005, 12 mois en 2006, 12 mois en 2007, 12 mois en 2008 et 11 mois et 18 jours en 2009, c'est-à-dire pour 74 mois et 20 jours ou 6 ans, 2 mois et 20 jours. L'intérêt restant dû doit dès lors être décompté comme il suit : - 184'989 fr. 35 x 5 % = 9'249 fr. 46 par année, - 9’249 fr. 46 x 6 = 55'496 fr. 76 pour 6 ans, - 9'249 fr. 46 x 2/12 = 1'541 fr. 57 pour 2 mois, - 9'249 fr. 46 x 20/365 = 506 fr. 81 pour 20 jours, - 57’545 fr. 14 (55'496 fr. 76 + 1'541 fr. 57 + 506 fr. 81) pour 6 ans, 2 mois et 20 jours. Partant, le solde en capital et intérêts de la 2ème créance au 18 décembre 2009 se monte à 242'534 fr. 49 (184'989 fr. 35 + 57'545 fr. 14). d.c) 3ème créance (ch. III du dispositif du jugement de la Cour civile) Le capital de 2'749 fr. 05 porte intérêt à 5 % l’an du 1 er mars 2003 au 18 décembre 2009, soit 10 mois en 2003, 12 mois en 2004, 12 mois en 2005, 12 mois en 2006, 12 mois en 2007, 12 mois en 2008, 11 mois et 18 jours en 2009, soit 81 mois et 18 jours, c’est-à-dire pour 6 ans, 9 mois et 18 jours. Cet intérêt doit dès lors être décompté comme il suit : - 2’749 fr. 05 x 5 % = 137 fr. 45 d’intérêts par année, - 137 fr. 45 x 6 = 824 fr. 70 pour 6 ans, - 137 fr. 45 x 9/12 = 103 fr. 80 pour 9 mois, - 137 fr. 45 x 18/365 = 6 fr. 77 pour 18 jours, - 935 fr. 27 (824 fr. 70 + 103 fr. 80 + 6 fr. 77) pour 6 ans, 9 mois et 18 jours. Le montant alloué par le ch. III du dispositif du jugement de la cour civile porte certes intérêt (à 5 % dès le 1 er mars 2003), mais ne comporte, contrairement aux deux postes précédents, pas de déduction en faveur du débiteur (qui serait libellée en capital et en jour-valeur). Le montant de 935 fr. 27 équivaut donc à l'intérêt restant dû au 18 décembre 2009 sur le capital alloué. Partant, le solde en capital et intérêts de la 3ème créance au 18 décembre 2009 se monte à 3'684 francs 32 (2'749 fr. 05 + 935 fr. 27). d.d) 4ème créance (ch. V du dispositif du jugement de la Cour civile) Le montant de la 4ème créance est de 74'875 fr. 15. Ce capital ne porte pas intérêt selon le jugement. Il s'agit d'une créance en dépens. Or, l'intérêt moratoire sur une telle créance ne court que dès la notification du commandement de payer, si le débiteur n'a pas été mis en demeure par une interpellation antérieure (CPF, 30 septembre 2010/380; CPF, 17 juin 2010/249; CPF, 18 octobre 2006/499; CPF 8 décembre 2005/423). A défaut de commination antérieure à la poursuite, cette somme porte ainsi intérêt, au taux légal, dès le lendemain de la notification de la poursuite, soit in casu à compter du 15 janvier 2010. e) L'addition des quatre créances donne un montant de 379'894 fr. 37 en capital et intérêts au 18 décembre 2009 (58'800 fr. 41 + 242'534 fr. 49 + 3'684 fr. 32 + 74'875 fr. 15). Il en résulte que l’acompte de 352'106 fr. 95 versé le 18 décembre 2009 n’a pas éteint entièrement la dette totale, en capital et intérêts, jour-valeur à cette même date. L'opposition doit donc être définitivement levée à concurrence des montants suivants, le tout sous déduction de 352'106 fr. 95, toujours valeur au 18 décembre 2009 : - 275'138 fr. 15, plus intérêt à 5 % l'an dès le 1 er mars 2003, sous déduction de 285'000 fr. valeur au 1 er juin 2007; - 237'070 fr. 80, plus intérêt à 5 % l'an dès le 1 er mars 2003, sous déduction de 58'950 fr. valeur au 29 septembre 2003; - 2'749 fr. 05, plus intérêt à 5 % l'an dès le 1 er mars 2003; - 74'875 fr. 15, plus intérêt à 5 % l'an dès le 15 janvier 2010. f) Le prononcé accorde la mainlevée définitive, y compris pour les intérêts à 5 % l’an à compter du 1 er décembre 2009, sur la 4ème créance, soit les dépens d’un montant de 74'875 fr. 15. Or, comme déjà relevé, les dépens ont été alloués sans intérêt par le jugement de la Cour civile et l’intérêt ne doit commencer à courir que du lendemain de la notification de la poursuite. Dans cette mesure, le recours en réforme doit être partiellement admis. IV. Le recourant succombe sur l'essentiel de ses conclusions. Ses frais de deuxième instance sont arrêtés à 690 fr. Comme il obtient gain de cause sur un point très accessoire, il convient de réduire d’un dixième (soit de 29 fr.) les dépens mis à sa charge par le premier juge pour les fixer à 261 francs. Par identité de motifs, il y a lieu de lui allouer, à la charge des intimées, des dépens de deuxième instance réduits de 9/10èmes également, soit un montant de 169 fr., attendu que de pleins dépens auraient été fixés à 1'690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