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128 vom 28. Juni 2011</w:t>
      </w:r>
    </w:p>
    <w:p>
      <w:r>
        <w:t>VD Tribunal cantonal, 2011-06-28, FR</w:t>
      </w:r>
    </w:p>
    <w:p>
      <w:r>
        <w:rPr>
          <w:b/>
        </w:rPr>
        <w:t xml:space="preserve">Quelle: </w:t>
      </w:r>
      <w:r>
        <w:t>https://mcp.opencaselaw.ch/entscheid/vd_findinfo_ML___2011___128</w:t>
      </w:r>
    </w:p>
    <w:p>
      <w:r>
        <w:t>FR: VD_FINDINFO ML / 2011 / 128 du 28 juin 2011</w:t>
      </w:r>
    </w:p>
    <w:p>
      <w:r>
        <w:t>IT: VD_FINDINFO ML / 2011 / 128 del 28 giugno 2011</w:t>
      </w:r>
    </w:p>
    <w:p>
      <w:pPr>
        <w:pStyle w:val="Heading2"/>
      </w:pPr>
      <w:r>
        <w:t>Regeste</w:t>
      </w:r>
    </w:p>
    <w:p>
      <w:r>
        <w:t>ACTE DE RECOURS, MOTIF DU RECOURS, DÉCISION D'IRRECEVABILITÉ | 321 CPC (CH)</w:t>
      </w:r>
    </w:p>
    <w:p>
      <w:pPr>
        <w:pStyle w:val="Heading2"/>
      </w:pPr>
      <w:r>
        <w:t>Volltext</w:t>
      </w:r>
    </w:p>
    <w:p>
      <w:r>
        <w:t>Vaud Tribunal cantonal Cour des poursuites et faillites 28.06.2011 ML / 2011 / 128</w:t>
      </w:r>
    </w:p>
    <w:p>
      <w:r>
        <w:t>ACTE DE RECOURS, MOTIF DU RECOURS, DÉCISION D'IRRECEVABILITÉ | 321 CPC (CH)</w:t>
      </w:r>
    </w:p>
    <w:p>
      <w:r>
        <w:t>TRIBUNAL CANTONAL 238 Cour des poursuites et faillites ________________________________________________ Arrêt du 28 juin 2011 ________________ Présidence de               M. Hack , président Juges :              M. Muller et Mme Rouleau Greffier : Mme              Nüssli ***** Art. 321 CPC Vu le prononcé rendu le 21 mars 2011 par le Juge de paix du district de Nyon à la suite de l'audience du 25 février 2011 dans la cause opposant L.________ , à Olten, à M.________ , à Crassier, vu l'acte intitulé "opposition à jugement" déposé le 4 avril 2011 par M.________ contre cette décision, qui lui a été notifié le 24 mars 2011, vu le prononcé motivé notifié le 13 avril 2011 à M.________, vu l'acte, identique à celui du 4 avril 2011, déposé par ce dernier le 26 avril 2011, attendu que l'acte valant déclaration de recours, remis à la poste le 26 avril 2011, a été déposé en temps utile, soit dans le délai de dix jours de l'art. 321 al. 2 CPC (Code de procédure civile du 19 décembre 2008; RS 272), compte tenu de son report en raison des féries de Pâques (art. 56 ch. 2 et 63 LP, loi fédérale sur la poursuite pour dettes et la faillite du 11 avril 1889, RS 281.1), qu'en revanche, cet acte n'est pas motivé, c'est-à-dire qu'il ne comporte pas l'indication des moyens de recours que M.________ entend faire valoir contre le prononcé de mainlevée, qu'en vertu de l'art. 321 al. 1 CPC, le recours s'exerce par le dépôt d'un acte écrit et motivé, que la motivation de l'acte, soit l'indication des motifs du recours, est une condition de recevabilité du recours, que la mention des voies de recours figurant sur le prononcé motivé précise que le mémoire de recours doit être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du 26 avril 2011, consistant uniquement en une déclaration de recours, ne comporte l'indication d'aucun moyen ou motif et ne satisfait donc pas aux exigences de forme posées par la loi, vice qui n'est pas réparable (cf. par analogie : TF 5P.429/2006),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28 juin 2011 L'arrêt qui précède, dont la rédaction a été approuvée à huis clos, prend date de ce jour. Il est notifié, par l'envoi de photocopies, à : ‑ M. M.________, ‑ L.________. La Cour des poursuites et faillites considère que la valeur litigieuse est de 22'109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