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123 vom 7. Juli 2011</w:t>
      </w:r>
    </w:p>
    <w:p>
      <w:r>
        <w:t>VD Tribunal cantonal, 2011-07-07, FR</w:t>
      </w:r>
    </w:p>
    <w:p>
      <w:r>
        <w:rPr>
          <w:b/>
        </w:rPr>
        <w:t xml:space="preserve">Quelle: </w:t>
      </w:r>
      <w:r>
        <w:t>https://mcp.opencaselaw.ch/entscheid/vd_findinfo_ML___2011___123</w:t>
      </w:r>
    </w:p>
    <w:p>
      <w:r>
        <w:t>FR: VD_FINDINFO ML / 2011 / 123 du 7 juillet 2011</w:t>
      </w:r>
    </w:p>
    <w:p>
      <w:r>
        <w:t>IT: VD_FINDINFO ML / 2011 / 123 del 7 luglio 2011</w:t>
      </w:r>
    </w:p>
    <w:p>
      <w:pPr>
        <w:pStyle w:val="Heading2"/>
      </w:pPr>
      <w:r>
        <w:t>Regeste</w:t>
      </w:r>
    </w:p>
    <w:p>
      <w:r>
        <w:t>ACTE DE RECOURS, MOTIF DU RECOURS, DÉCISION D'IRRECEVABILITÉ | 321 al. 1 CPC (CH), 321 al. 2 CPC (CH)</w:t>
      </w:r>
    </w:p>
    <w:p>
      <w:pPr>
        <w:pStyle w:val="Heading2"/>
      </w:pPr>
      <w:r>
        <w:t>Volltext</w:t>
      </w:r>
    </w:p>
    <w:p>
      <w:r>
        <w:t>Vaud Tribunal cantonal Cour des poursuites et faillites 07.07.2011 ML / 2011 / 123</w:t>
      </w:r>
    </w:p>
    <w:p>
      <w:r>
        <w:t>ACTE DE RECOURS, MOTIF DU RECOURS, DÉCISION D'IRRECEVABILITÉ | 321 al. 1 CPC (CH), 321 al. 2 CPC (CH)</w:t>
      </w:r>
    </w:p>
    <w:p>
      <w:r>
        <w:t>TRIBUNAL CANTONAL 256 Cour des poursuites et faillites ________________________________________________ Arrêt du 7 juillet 2011 __________________ Présidence de               M. Hack , président Juges :              MM. Bosshard et Sauterel Greffier : Mme              Nüssli ***** Art. 321 CPC Vu le prononcé rendu le 13 janvier 2011 par le Juge de paix du district de l'Ouest lausannois, à la suite de l'audience du 1 er décembre 2010, dans la cause opposant B.________ , P.________ , à Lausanne, à M.________ , à Renens, vu la requête de motivation déposée par la poursuivante le 17 janvier 2011, vu le prononcé motivé adressé pour notification aux parties le 18 mars 2011 et reçu le 21 mars 2011 par P.________, vu la déclaration de recours de B.________, P.________, adressée le 30 mars 2011 à la Justice de paix de Lausanne, vu la transmission du dossier le 5 avril 2011 à la cour de céans, autorité de recours, qui l'a reçu le 6 avril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adressé au Juge de paix de Lausanne le 30 mars 2011 contre le prononcé qui avait été notifié à la recourante le 21 mars 2011 a été déposé en temps utile, dans le délai de dix jours de l'art. 321 al. 2 CPC, qu'en revanche, cet acte n'est pas motivé, c'est-à-dire qu'il ne comporte pas l'indication des moyens de recours que B.________, P.________ entend faire valoir contre le prononcé,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30 mars 2011, consistant en une seule déclaration de recours, ne comporte l'indication d'aucun moyen ou motif et ne satisfait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juillet 2011 L'arrêt qui précède, dont la rédaction a été approuvée à huis clos, prend date de ce jour. Il est notifié, par l'envoi de photocopies, à : ‑ B.________, P.________, ‑ Mme M.________. La Cour des poursuites et faillites considère que la valeur litigieuse est de 1'400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