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53 vom 23. März 2010</w:t>
      </w:r>
    </w:p>
    <w:p>
      <w:r>
        <w:t>VD Tribunal cantonal, 2010-03-23, FR</w:t>
      </w:r>
    </w:p>
    <w:p>
      <w:r>
        <w:rPr>
          <w:b/>
        </w:rPr>
        <w:t xml:space="preserve">Quelle: </w:t>
      </w:r>
      <w:r>
        <w:t>https://mcp.opencaselaw.ch/entscheid/vd_findinfo_ML___2010___53</w:t>
      </w:r>
    </w:p>
    <w:p>
      <w:r>
        <w:t>FR: VD_FINDINFO ML / 2010 / 53 du 23 mars 2010</w:t>
      </w:r>
    </w:p>
    <w:p>
      <w:r>
        <w:t>IT: VD_FINDINFO ML / 2010 / 53 del 23 marzo 2010</w:t>
      </w:r>
    </w:p>
    <w:p>
      <w:pPr>
        <w:pStyle w:val="Heading2"/>
      </w:pPr>
      <w:r>
        <w:t>Regeste</w:t>
      </w:r>
    </w:p>
    <w:p>
      <w:r>
        <w:t>MAINLEVÉE PROVISOIRE, PROCÈS DEVENU SANS OBJET, RETRAIT{VOIE DE DROIT}, ACTE DE POURSUITE{PROCÉDURE LP} | 82 LP</w:t>
      </w:r>
    </w:p>
    <w:p>
      <w:pPr>
        <w:pStyle w:val="Heading2"/>
      </w:pPr>
      <w:r>
        <w:t>Volltext</w:t>
      </w:r>
    </w:p>
    <w:p>
      <w:r>
        <w:t>Vaud Tribunal cantonal Cour des poursuites et faillites 23.03.2010 ML / 2010 / 53</w:t>
      </w:r>
    </w:p>
    <w:p>
      <w:r>
        <w:t>MAINLEVÉE PROVISOIRE, PROCÈS DEVENU SANS OBJET, RETRAIT{VOIE DE DROIT}, ACTE DE POURSUITE{PROCÉDURE LP} | 82 LP</w:t>
      </w:r>
    </w:p>
    <w:p>
      <w:r>
        <w:t>TRIBUNAL CANTONAL 150 Cour des poursuites et faillites ________________________________________________ Arrêt du 23 mars 2010 __________________ Présidence de               M. Muller , président Juges :              MM. Bosshard et Sauterel Greffier : Mme              Joye ***** Art. 82 LP Vu le prononcé rendu le 9 septembre 2009, à la suite de l’audience du 2 septembre 2009, par lequel le Juge de paix du district du Jura-Nord vaudois a prononcé, à concurrence de 777 fr. plus intérêts à 5 % l’an dès le 1 er janvier 2009, la mainlevée provisoire de l’opposition formée par G.________ , à Sainte-Croix, au commandement de payer n° 1'127’296-02 de l'Office des poursuites d’Yverdon-Orbe-La Vallée-Grandson, notifié à la réquisition d’ Y.________ SA , à Winterthur ; vu le recours déposé par G.________ le 22 septembre 2009 ; vu le prononcé motivé envoyé pour notification aux parties le 26 novembre 2009 ; attendu que par courrier du 14 janvier 2010, la poursuivante a informé le Président de la cour de céans qu’elle avait retiré la poursuite susmentionnée par lettre du même jour adressée à l’office des poursuites, que le 18 janvier 2010, le Président de la cour de céans a transmis copie de ce courrier à G.________ et lui a imparti un délai au 29 janvier 2010 pour indiquer si elle maintenait ou retirait son recours, que la prénommée, qui a reçu cet avis le 19 janvier 2010, n’y a donné aucune suite ; considérant que le retrait de la poursuite entraîne la caducité du prononcé de mainlevée, que le recours contre ce prononcé est dès lors sans objet, que la présente décision est rendue sans frais ni dépens. Par ces motifs, la Cour des poursuites et faillites du Tribunal cantonal, statuant à huis clos en sa qualité d'autorité de recours en matière sommaire de poursuites, prononce : I. Le recours est sans objet. II. L’arrêt, rendu sans frais ni dépens, est exécutoire. Le président :               La greffière : Du L'arrêt qui précède, dont la rédaction a été approuvée à huis clos, prend date de ce jour. Il est notifié, par l'envoi de photocopies, à : ‑ Mme G.________, ‑ Y.________ SA. La Cour des poursuites et faillites considère que la valeur litigieuse est de 777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