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213 vom 18. Januar 2011</w:t>
      </w:r>
    </w:p>
    <w:p>
      <w:r>
        <w:t>VD Tribunal cantonal, 2011-01-18, FR</w:t>
      </w:r>
    </w:p>
    <w:p>
      <w:r>
        <w:rPr>
          <w:b/>
        </w:rPr>
        <w:t xml:space="preserve">Quelle: </w:t>
      </w:r>
      <w:r>
        <w:t>https://mcp.opencaselaw.ch/entscheid/vd_findinfo_ML___2010___213</w:t>
      </w:r>
    </w:p>
    <w:p>
      <w:r>
        <w:t>FR: VD_FINDINFO ML / 2010 / 213 du 18 janvier 2011</w:t>
      </w:r>
    </w:p>
    <w:p>
      <w:r>
        <w:t>IT: VD_FINDINFO ML / 2010 / 213 del 18 gennaio 2011</w:t>
      </w:r>
    </w:p>
    <w:p>
      <w:pPr>
        <w:pStyle w:val="Heading2"/>
      </w:pPr>
      <w:r>
        <w:t>Regeste</w:t>
      </w:r>
    </w:p>
    <w:p>
      <w:r>
        <w:t>ACTE DE RECOURS, CONCLUSIONS, DÉCISION D'IRRECEVABILITÉ | 17 CPC, 461 CPC, 58 al. 1 LVLP</w:t>
      </w:r>
    </w:p>
    <w:p>
      <w:pPr>
        <w:pStyle w:val="Heading2"/>
      </w:pPr>
      <w:r>
        <w:t>Erwägungen</w:t>
      </w:r>
    </w:p>
    <w:p>
      <w:r>
        <w:rPr>
          <w:b/>
        </w:rPr>
        <w:t>E. 14</w:t>
      </w:r>
    </w:p>
    <w:p>
      <w:r>
        <w:t>Cour des poursuites et faillites ________________________________________________ Arrêt du</w:t>
      </w:r>
    </w:p>
    <w:p>
      <w:r>
        <w:rPr>
          <w:b/>
        </w:rPr>
        <w:t>E. 18</w:t>
      </w:r>
    </w:p>
    <w:p>
      <w:r>
        <w:t>janvier 2011 __________________ Présidence de               M. Hack , président Juges :              MM. Denys et Muller Greffier : Mme              Debétaz Ponnaz ***** Art. 58 al. 1 LVLP; 17 et 461 CPC Vu le prononcé rendu le 5 octobre 2010 par le Juge de paix du district de La Riviera – Pays-d'Enhaut, prenant acte du retrait de la requête de mainlevée déposée conjointement par A.I.________ , à Corseaux, V.________ et B.I.________ dans la poursuite n° 5'472'543 de l'Office des poursuites du district de La Riviera – Pays-d'Enhaut exercée à leur instance contre L.________ , à La Tour-de-Peilz, arrêtant les frais de justice de la partie poursuivante à 180 fr., sans dépens, et rayant la cause du rôle, vu la déclaration de recours déposée par A.I.________ le 12 octobre 2010, vu la transmission du dossier par le juge de paix à la cour de céans, autorité de recours, le 15 octobre 2010; attendu que A.I.________ a exercé son droit de recours à temps (art. 57 al. 1 LVLP - loi vaudoise d'application de la loi fédérale sur la poursuite pour dettes et la faillite; RSV 280.05), qu'en revanche, son acte, consistant en une seule déclaration de recours, ne comporte aucune conclusion, c'est-à-dire l'énoncé exact de ses réclamations, en réforme ou en nullité (art. 461 CPC – Code de procédure civile; RSV 270.11 – applicable par le renvoi de l'art. 58 al. 1 LVLP), qu'en application de l'art. 17 CPC, le président de la cour de céans a renvoyé son acte à A.I.________, par courrier recommandé du 4 novembre 2010, et lui a imparti un délai de cinq jours pour le refaire en précisant ses conclusions, faute de quoi le recours pourrait être déclaré irrecevable, qu'en temps utile, l'intéressée a produit une nouvelle écriture, dans laquelle elle expose sa version des faits, mais ne prend toujours aucune conclusion et ne soulève aucun moyen de recours reconnaissable, en réforme ou en nullité, contre le prononcé prenant acte du retrait de la requête de mainlevée dans la poursuite en cause, qu'elle ne soutient pas que ladite requête n'aurait pas été retirée à l'audience, qu'elle ne s'en prend pas non plus à la décision sur les frais, que, faute de comporter des conclusions spécifiques et conformes aux exigences légales de procédure contre le prononcé du 5 octobre 2010, le recours est irrecevable; attendu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