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211 vom 18. Januar 2011</w:t>
      </w:r>
    </w:p>
    <w:p>
      <w:r>
        <w:t>VD Tribunal cantonal, 2011-01-18, FR</w:t>
      </w:r>
    </w:p>
    <w:p>
      <w:r>
        <w:rPr>
          <w:b/>
        </w:rPr>
        <w:t xml:space="preserve">Quelle: </w:t>
      </w:r>
      <w:r>
        <w:t>https://mcp.opencaselaw.ch/entscheid/vd_findinfo_ML___2010___211</w:t>
      </w:r>
    </w:p>
    <w:p>
      <w:r>
        <w:t>FR: VD_FINDINFO ML / 2010 / 211 du 18 janvier 2011</w:t>
      </w:r>
    </w:p>
    <w:p>
      <w:r>
        <w:t>IT: VD_FINDINFO ML / 2010 / 211 del 18 gennaio 2011</w:t>
      </w:r>
    </w:p>
    <w:p>
      <w:pPr>
        <w:pStyle w:val="Heading2"/>
      </w:pPr>
      <w:r>
        <w:t>Regeste</w:t>
      </w:r>
    </w:p>
    <w:p>
      <w:r>
        <w:t>ACTE DE RECOURS, CONCLUSIONS, DÉCISION D'IRRECEVABILITÉ | 17 CPC, 461 CPC, 58 al. 1 LVLP</w:t>
      </w:r>
    </w:p>
    <w:p>
      <w:pPr>
        <w:pStyle w:val="Heading2"/>
      </w:pPr>
      <w:r>
        <w:t>Volltext</w:t>
      </w:r>
    </w:p>
    <w:p>
      <w:r>
        <w:t>Vaud Tribunal cantonal Cour des poursuites et faillites 18.01.2011 ML / 2010 / 211</w:t>
      </w:r>
    </w:p>
    <w:p>
      <w:r>
        <w:t>ACTE DE RECOURS, CONCLUSIONS, DÉCISION D'IRRECEVABILITÉ | 17 CPC, 461 CPC, 58 al. 1 LVLP</w:t>
      </w:r>
    </w:p>
    <w:p>
      <w:r>
        <w:t>TRIBUNAL CANTONAL 8 Cour des poursuites et faillites ________________________________________________ Arrêt du 18 janvier 2011 __________________ Présidence de               M. Muller , juge présidant Juges :              Mme Carlsson et M. Bosshard Greffier : Mme              Debétaz Ponnaz ***** Art. 58 al. 1 LVLP; 17 et 461 CPC Vu le prononcé rendu le 4 mars 2010, à la suite de l'audience du 1 er mars 2010, par le Juge de paix du district du Gros-de-Vaud, rejetant la requête de mainlevée d'opposition déposée par W.________ , [...], au Mont-sur-Lausanne, dans la poursuite n° 5'061'373 de l'Office des poursuites de Cossonay exercée à son instance contre C.________ , à Boussens, vu le recours avec demande de motivation formé par la poursuivante contre ce prononcé, par lettre adressée au juge de paix, datée du 5 et remise à la poste le 9 mars 2010, vu le prononcé motivé adressé pour notification aux parties le 2 août 2010, vu la transmission du dossier par le juge de paix à la cour de céans, autorité de recours, le 2 septembre 2010; attendu que le recours contre une décision en matière de mainlevée d'opposition peut être formé dans le délai de demande de motivation, lequel est de dix jours dès la réception du dispositif (art. 54 al. 1 et 3 LVLP – loi vaudoise d'application de la loi fédérale sur la poursuite pour dettes et la faillite; RSV 280.05), que le recours du 9 mars 2010 a été déposé en temps utile, qu'en revanche, il ne comporte pas de conclusions au sens de l'art. 461 CPC (Code de procédure civile; RSV 270.11), applicable par le renvoi de l'art. 58 al. 1 LVLP, c'est-à-dire l'énoncé exact des réclamations de la recourante, en réforme ou en nullité, qu'en application de l'art. 17 CPC, par avis du 25 octobre 2010 expédié en courrier recommandé avec accusé de réception, le président de la cour de céans a imparti à W.________ un délai de cinq jours pour refaire son acte de recours en précisant ses conclusions, notamment le montant exact – en chiffres – qu'elle réclamait, faute de quoi le recours pourrait être déclaré irrecevable, que l'intéressée a reçu cet avis le 26 octobre 2010, qu'elle n'y a donné aucune suite dans le délai imparti, que, faute de comporter des conclusions conformes aux exigences des règles légales de procédure, le recours est irrecevable, que le présent arrêt est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juge présidant : La greffière : Du 18 janvier 2011 L'arrêt qui précède, dont la rédaction a été approuvée à huis clos, prend date de ce jour. Il est notifié, par l'envoi de photocopies, à : ‑ Mme W.________, [...], ‑ M. C.________. La Cour des poursuites et faillites considère que la valeur litigieuse est de 321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