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170 vom 27. Oktober 2010</w:t>
      </w:r>
    </w:p>
    <w:p>
      <w:r>
        <w:t>VD Tribunal cantonal, 2010-10-27, FR</w:t>
      </w:r>
    </w:p>
    <w:p>
      <w:r>
        <w:rPr>
          <w:b/>
        </w:rPr>
        <w:t xml:space="preserve">Quelle: </w:t>
      </w:r>
      <w:r>
        <w:t>https://mcp.opencaselaw.ch/entscheid/vd_findinfo_ML___2010___170</w:t>
      </w:r>
    </w:p>
    <w:p>
      <w:r>
        <w:t>FR: VD_FINDINFO ML / 2010 / 170 du 27 octobre 2010</w:t>
      </w:r>
    </w:p>
    <w:p>
      <w:r>
        <w:t>IT: VD_FINDINFO ML / 2010 / 170 del 27 ottobre 2010</w:t>
      </w:r>
    </w:p>
    <w:p>
      <w:pPr>
        <w:pStyle w:val="Heading2"/>
      </w:pPr>
      <w:r>
        <w:t>Regeste</w:t>
      </w:r>
    </w:p>
    <w:p>
      <w:r>
        <w:t>MAINLEVÉE DÉFINITIVE, TITRE DE MAINLEVÉE, JUGEMENT DE DIVORCE, PAIEMENT | 80 al. 1 LP, 81 al. 1 LP</w:t>
      </w:r>
    </w:p>
    <w:p>
      <w:pPr>
        <w:pStyle w:val="Heading2"/>
      </w:pPr>
      <w:r>
        <w:t>Erwägungen</w:t>
      </w:r>
    </w:p>
    <w:p>
      <w:r>
        <w:rPr>
          <w:b/>
        </w:rPr>
        <w:t>E. 1</w:t>
      </w:r>
    </w:p>
    <w:p>
      <w:r>
        <w:t>er avril 2007, il lui appartenait de l'établir en produisant les pièces nécessaires pour prouver l'entier de ses versements, qu'il n'a produit que son décompte de salaire pour le mois de mars 2007, qu'il n'a donc pas  établi avoir versé des montants en trop pour la période précédant le 1 er avril 2007, que le recours doit par conséquent être rejeté et le prononcé de mainlevée confirmé, que les frais de deuxième instance du recourant sont arrêtés à 315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