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163 vom 25. Oktober 2010</w:t>
      </w:r>
    </w:p>
    <w:p>
      <w:r>
        <w:t>VD Tribunal cantonal, 2010-10-25, FR</w:t>
      </w:r>
    </w:p>
    <w:p>
      <w:r>
        <w:rPr>
          <w:b/>
        </w:rPr>
        <w:t xml:space="preserve">Quelle: </w:t>
      </w:r>
      <w:r>
        <w:t>https://mcp.opencaselaw.ch/entscheid/vd_findinfo_ML___2010___163</w:t>
      </w:r>
    </w:p>
    <w:p>
      <w:r>
        <w:t>FR: VD_FINDINFO ML / 2010 / 163 du 25 octobre 2010</w:t>
      </w:r>
    </w:p>
    <w:p>
      <w:r>
        <w:t>IT: VD_FINDINFO ML / 2010 / 163 del 25 ottobre 2010</w:t>
      </w:r>
    </w:p>
    <w:p>
      <w:pPr>
        <w:pStyle w:val="Heading2"/>
      </w:pPr>
      <w:r>
        <w:t>Regeste</w:t>
      </w:r>
    </w:p>
    <w:p>
      <w:r>
        <w:t>MAINLEVÉE PROVISOIRE, TITRE DE MAINLEVÉE, RECONNAISSANCE DE DETTE, IDENTITÉ, CRÉANCIER | 82 LP</w:t>
      </w:r>
    </w:p>
    <w:p>
      <w:pPr>
        <w:pStyle w:val="Heading2"/>
      </w:pPr>
      <w:r>
        <w:t>Volltext</w:t>
      </w:r>
    </w:p>
    <w:p>
      <w:r>
        <w:t>Vaud Tribunal cantonal Cour des poursuites et faillites 25.10.2010 ML / 2010 / 163</w:t>
      </w:r>
    </w:p>
    <w:p>
      <w:r>
        <w:t>MAINLEVÉE PROVISOIRE, TITRE DE MAINLEVÉE, RECONNAISSANCE DE DETTE, IDENTITÉ, CRÉANCIER | 82 LP</w:t>
      </w:r>
    </w:p>
    <w:p>
      <w:r>
        <w:t>TRIBUNAL CANTONAL 414 Cour des poursuites et faillites ________________________________________________ Arrêt du 25 octobre 2010 ____________________ Présidence de               M. Muller , président Juges :              MM. Hack et Sauterel Greffier : Mme              Debétaz Ponnaz ***** Art. 82 LP Vu le prononcé rendu le 20 mai 2010, à la suite de l'audience du 28 avril 2010, par le Juge de paix du district du Jura – Nord vaudois, rejetant la requête de mainlevée provisoire déposée par K.________ , à Bulle, dans la poursuite n° 5'228'350 de l'Office des poursuites du district du Jura – Nord vaudois exercée à son instance contre R.________ , au Sentier, vu la lettre, accompagnée de pièces nouvelles, adressée au juge de paix le 28 mai 2010, dans laquelle la poursuivante a développé ses "motivations de continuer la procédure", vu le prononcé motivé adressé pour notification aux parties le 10 juin 2010, vu le recours formé par la poursuivante, par acte déposé le 15 juin 2010 accompagné de pièces nouvelles, concluant, implicitement, à la réforme du prononcé en ce sens que la mainlevée provisoire de l'opposition est accordée à concurrence du montant de 5'000 fr. réclamé en poursuite, vu le mémoire complémentaire produit par la recourante le 2 août 2010, vu les pièces du dossier; attendu que le recours a été formé en temps utile (art. 57 al. 1 LVLP – loi vaudoise d'application de la loi fédérale sur la poursuite pour dettes et la faillite, RSV 280.05) et comporte des conclusions suffisantes en réforme (art. 38 al. 2 let. b LVLP et 461 CPC – Code de procédure civile; RSV 270.11 – applicable par le renvoi de l'art. 58 al. 1 LVLP), de sorte qu'il est recevable formellement, qu'en revanche, les pièces produites avec la demande de motivation et le recours sont irrecevables, dès lors qu'il s'agit  de pièces nouvelles, c'est-à-dire qui n'avaient pas été produites devant le premier juge, avant l'audience ou à l'audience, et ne se trouvaient donc pas au dossier au moment où ce magistrat a statué (art. 50 al. 3 LVLP), et que l'administration de preuves nouvelles est prohibée en deuxième instance en matière de mainlevée d'opposition (art. 58 al. 3 LVLP); attendu qu'à l'appui de sa requête de mainlevée du 16 mars 2010, la poursuivante avait produit l'original du commandement de payer la somme de 5'000 francs, sans intérêt, notifié au poursuivi le 1 er décembre 2009 dans la poursuite en cause et frappé d'opposition totale, acte dans lequel elle invoquait comme titre de la créance et cause de l'obligation : "Selon reconnaissance de dettes du 30 juin 2009, M. R.________ admet reprendre la cuisine que j'ai faite posée dans l'appartement sis à la [...] que j'occupais.", qu'elle a produit également la copie d'un document manuscrit signé par le poursuivi et rédigé en ces termes : "Je soussigné, R.________, domicilié à 1347 Le Sentier, DECLARE Verser Fr. 5'000.- au premier septembre deux mil neuf, somme relative à la cuisine qui a été posée dans l'appartement à la [...], 2 e étage. Le Sentier, le 30.06.2009 R.________ CCP 17-689808-0 [signature]", que le prononcé attaqué retient qu'à l'audience, le poursuivi a contesté devoir ces 5'000 fr. à la poursuivante, que le premier juge a rejeté la requête de mainlevée et arrêté à 180 fr. les frais de justice de la poursuivante, sans dépens, considérant en bref que l'identité entre créancier et poursuivant n'était pas établie, dès lors que le document signé par le poursuivi ne mentionnait pas la personne envers qui il s'engageait à verser 5'000 francs et qu'aucune autre pièce produite ne permettait de faire le lien entre ce document et la poursuivante; attendu que, selon l'art. 82 LP (loi fédérale sur la poursuite pour dettes et la faillite; RS 281.1),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qu'il appartient au juge de la mainlevée de vérifier d'office trois identités, dont celle qui doit exister entre la personne du créancier désigné dans la reconnaissance de dette et celle du poursuivant, qu'en l'espèce, le document signé par l'intimé le 30 juin 2009 ne désigne aucun créancier, que, comme l'a considéré à juste titre le premier juge, aucune pièce au dossier au moment où il a statué ne permettait d'établir un lien entre la poursuivante et la somme de 5'000 fr. reconnue par le poursuivi, que le rejet de la requête de mainlevée par le premier juge est ainsi justifié, que le recours doit être rejeté est le prononcé confirmé, que les frais de deuxième instance de la recourante sont arrêtés à 360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360 fr. (trois cent soixante francs). IV. L'arrêt est exécutoire. Le président :               La greffière : Du 25 octobre 2010 L'arrêt qui précède, dont la rédaction a été approuvée à huis clos, prend date de ce jour. Il est notifié, par l'envoi de photocopies, à : ‑ Mme K.________, ‑ M. R.________. La Cour des poursuites et faillites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