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131 vom 5. August 2010</w:t>
      </w:r>
    </w:p>
    <w:p>
      <w:r>
        <w:t>VD Tribunal cantonal, 2010-08-05, FR</w:t>
      </w:r>
    </w:p>
    <w:p>
      <w:r>
        <w:rPr>
          <w:b/>
        </w:rPr>
        <w:t xml:space="preserve">Quelle: </w:t>
      </w:r>
      <w:r>
        <w:t>https://mcp.opencaselaw.ch/entscheid/vd_findinfo_ML___2010___131</w:t>
      </w:r>
    </w:p>
    <w:p>
      <w:r>
        <w:t>FR: VD_FINDINFO ML / 2010 / 131 du 5 août 2010</w:t>
      </w:r>
    </w:p>
    <w:p>
      <w:r>
        <w:t>IT: VD_FINDINFO ML / 2010 / 131 del 5 agosto 2010</w:t>
      </w:r>
    </w:p>
    <w:p>
      <w:pPr>
        <w:pStyle w:val="Heading2"/>
      </w:pPr>
      <w:r>
        <w:t>Regeste</w:t>
      </w:r>
    </w:p>
    <w:p>
      <w:r>
        <w:t>PROCÈS DEVENU SANS OBJET, TRANSACTION{ACCORD} | 159 CPC</w:t>
      </w:r>
    </w:p>
    <w:p>
      <w:pPr>
        <w:pStyle w:val="Heading2"/>
      </w:pPr>
      <w:r>
        <w:t>Volltext</w:t>
      </w:r>
    </w:p>
    <w:p>
      <w:r>
        <w:t>Vaud Tribunal cantonal Cour des poursuites et faillites 05.08.2010 ML / 2010 / 131</w:t>
      </w:r>
    </w:p>
    <w:p>
      <w:r>
        <w:t>PROCÈS DEVENU SANS OBJET, TRANSACTION{ACCORD} | 159 CPC</w:t>
      </w:r>
    </w:p>
    <w:p>
      <w:r>
        <w:t>TRIBUNAL CANTONAL 308 Cour des poursuites et faillites ________________________________________________ Arrêt du 5 août 2010 ________________ Présidence de               M. Muller , président Juges :              MM. Bosshard et Denys Greffier : Mme              Debétaz Ponnaz ***** Art. 159 CPC Vu le prononcé de mainlevée provisoire rendu le 7 mai 2010, à la suite de l'audience du 27 avril 2010, par le Juge de paix du district de Lavaux-Oron, dans la poursuite n° 5'261'335 de l'Office des poursuites de Lavaux-Oron exercée contre P.________ , à Lutry, à l'instance de R.________ , à Lausanne, vu le recours formé par la poursuivie contre ce prononcé, par acte du 17 mai 2010, vu la décision motivée adressée pour notification aux parties le 4 juin 2010, vu la transmission du dossier par le juge de paix à la cour de céans, autorité de recours, le 7 juillet 2010, vu la lettre du conseil de la recourante du 21 juillet 2010, informant la cour de céans que sa cliente et la société créancière avaient trouvé un accord mettant fin au litige, en conséquence de quoi le recours était désormais sans objet, et requérant la ratification de cet accord pour valoir jugement; attendu que la cour de céans n'est pas saisie de conclusions relatives au fond du litige, mais au bien-fondé du prononcé de mainlevée, qu'un tel prononcé n'a d'incidence que dans la poursuite concernée, que la cour de céans n'est dès lors pas en mesure de prendre acte d'une transaction au fond intervenue entre les parties pour valoir jugement, au sens de l'art. 158 CPC (Code de procédure civile; RSV 270.11), qu'en revanche, elle constate que les parties sont parvenues à un accord, lequel rend sans objet le recours dont elle a été saisie, que la cause doit par conséquent être rayée du rôle (art. 159 CPC), que le présent arrêt est rendu sans frais ni dépens. Par ces motifs, la Cour des poursuites et faillites du Tribunal cantonal, statuant à huis clos en sa qualité d'autorité de recours en matière sommaire de poursuites, prononce : I. Il est pris acte de la déclaration de transaction des parties. II. Le recours est sans objet. III. La cause est rayée du rôle. IV. L’arrêt, rendu sans frais ni dépens, est exécutoire. Le président :               La greffière : Du 5 août 2010 L'arrêt qui précède, dont la rédaction a été approuvée à huis clos, prend date de ce jour. Il est notifié, par l'envoi de photocopies, à : ‑ Me Denis Weber, avocat (pour P.________), ‑ M. Daniel Schwab, agent d'affaires breveté (pour R.________). La Cour des poursuites et faillites considère que la valeur litigieuse est de 9'238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