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136 vom 16. Dezember 2009</w:t>
      </w:r>
    </w:p>
    <w:p>
      <w:r>
        <w:t>VD Tribunal cantonal, 2009-12-16, FR</w:t>
      </w:r>
    </w:p>
    <w:p>
      <w:r>
        <w:rPr>
          <w:b/>
        </w:rPr>
        <w:t xml:space="preserve">Quelle: </w:t>
      </w:r>
      <w:r>
        <w:t>https://mcp.opencaselaw.ch/entscheid/vd_findinfo_ML___2009___136</w:t>
      </w:r>
    </w:p>
    <w:p>
      <w:r>
        <w:t>FR: VD_FINDINFO ML / 2009 / 136 du 16 décembre 2009</w:t>
      </w:r>
    </w:p>
    <w:p>
      <w:r>
        <w:t>IT: VD_FINDINFO ML / 2009 / 136 del 16 dicembre 2009</w:t>
      </w:r>
    </w:p>
    <w:p>
      <w:pPr>
        <w:pStyle w:val="Heading2"/>
      </w:pPr>
      <w:r>
        <w:t>Regeste</w:t>
      </w:r>
    </w:p>
    <w:p>
      <w:r>
        <w:t>MAINLEVÉE PROVISOIRE, INTÉRÊT JURIDIQUE{PROCÉDURE CIVILE} | 82 LP</w:t>
      </w:r>
    </w:p>
    <w:p>
      <w:pPr>
        <w:pStyle w:val="Heading2"/>
      </w:pPr>
      <w:r>
        <w:t>Volltext</w:t>
      </w:r>
    </w:p>
    <w:p>
      <w:r>
        <w:t>Vaud Tribunal cantonal Cour des poursuites et faillites 16.12.2009 ML / 2009 / 136</w:t>
      </w:r>
    </w:p>
    <w:p>
      <w:r>
        <w:t>MAINLEVÉE PROVISOIRE, INTÉRÊT JURIDIQUE{PROCÉDURE CIVILE} | 82 LP</w:t>
      </w:r>
    </w:p>
    <w:p>
      <w:r>
        <w:t>TRIBUNAL CANTONAL 448 Cour des poursuites et faillites ________________________________________________ Arrêt du 16 décembre 2009 _____________________ Présidence de   M. Muller , président Juges : Mme   Carlsson et M. Bosshard Greffier : Mme   Joye ***** Art. 82 LP Vu le prononcé rendu le 16 juin 2009 par le Juge de paix du district de la Broye-Vully, à la suite de l'audience du 9 juin 2009, rejetant la requête de mainlevée de l'opposition formée par L.________ , à Avenches, au commandement de payer notifié le 5 décembre 2008, à la réquisition d' I.________ , à Uster, dans la poursuite n° 509'059 de l'Office des poursuites de Payerne-Avenches, vu le recours déposé par L.________ le 26 juin 2009, vu le prononcé motivé du 11 août 2009 ; attendu que l'existence d'un intérêt à recourir est requis pour l'exercice de toute voie de droit (ATF 127 III 429 c. 1b, rés. in JT 2001 I 371; ATF 126 III 198 c. 2b; ATF 120 II 5 c. 2a, JT 1997 I 59 ; ATF 118 II 108, c. 2c ), que l'absence d'un tel intérêt est sanctionnée par l'irrecevabilité du recours (CPF, 4 août 2006/409; CPF, 7 octobre 2004/444; CPF, 14 décembre 2004/545), qu'en l'espèce, le recourant a eu entièrement gain de cause en première instance, la mainlevée requise dans la poursuite dirigée contre lui ayant été rejetée et les frais mis à la charge de la partie poursuivante, que, cela étant, il ne dispose d'aucun intérêt à recourir, que le fait qu'il n'ait pas reçu la convocation à l'audience en raison du changement de domicile qu'il invoque à l'appui de son recours n'y change rien, que le recours déposé le 26 juin 2009 est dès lors irrecevable,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16 décembre 2009 L'arrêt qui précède, dont la rédaction a été approuvée à huis clos, prend date de ce jour. Il est notifié, par l'envoi de photocopies, à : ‑      M. L.________, ‑      Buro-Lektro Lücher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