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4/15 - 1/2016 vom 4. Januar 2016</w:t>
      </w:r>
    </w:p>
    <w:p>
      <w:r>
        <w:t>VD Tribunal cantonal, 2016-01-04, FR</w:t>
      </w:r>
    </w:p>
    <w:p>
      <w:r>
        <w:rPr>
          <w:b/>
        </w:rPr>
        <w:t xml:space="preserve">Quelle: </w:t>
      </w:r>
      <w:r>
        <w:t>https://mcp.opencaselaw.ch/entscheid/vd_findinfo_LAVAM_4_15_-_1_2016</w:t>
      </w:r>
    </w:p>
    <w:p>
      <w:r>
        <w:t>FR: VD_FINDINFO LAVAM 4/15 - 1/2016 du 4 janvier 2016</w:t>
      </w:r>
    </w:p>
    <w:p>
      <w:r>
        <w:t>IT: VD_FINDINFO LAVAM 4/15 - 1/2016 del 4 gennaio 2016</w:t>
      </w:r>
    </w:p>
    <w:p>
      <w:pPr>
        <w:pStyle w:val="Heading2"/>
      </w:pPr>
      <w:r>
        <w:t>Regeste</w:t>
      </w:r>
    </w:p>
    <w:p>
      <w:r>
        <w:t>ASSURANCE-MALADIE ET ACCIDENTS, RÉDUCTION DES PRIMES{AM}, SUBVENTION | 65 LAMal, 9 LVLAMal, 17 RLVLAMal</w:t>
      </w:r>
    </w:p>
    <w:p>
      <w:pPr>
        <w:pStyle w:val="Heading2"/>
      </w:pPr>
      <w:r>
        <w:t>Erwägungen</w:t>
      </w:r>
    </w:p>
    <w:p>
      <w:r>
        <w:rPr>
          <w:b/>
        </w:rPr>
        <w:t>E. 4</w:t>
      </w:r>
    </w:p>
    <w:p>
      <w:r>
        <w:t>En l'espèce, il n'est pas contesté que le revenu de l'assurée est inférieur au minimum légal ouvrant le droit au subside. Toutefois, aucun élément du dossier n’indique que la recourante serait empêchée de travailler à plus de 40 % en raison par exemple de maladie, d’invalidité ou de son âge. Au contraire, comme l’explique G.________, elle a accepté ce poste à temps partiel auprès de la C.________ en raison du fait qu’il lui permet de se former à l’autogestion d’une cuisine et dans l’optique de pouvoir éventuellement débuter un nouvel apprentissage, admettant toutefois qu’elle pourrait travailler plus. Il s’agit donc d’un choix dicté par des raisons de convenance personnelle, qu’il ne convient au demeurant pas de juger, et non pas d’un empêchement indépendant de sa volonté. Les arguments invoqués par la recourante dans ses écritures ne sont pas de nature à remettre en cause ce qui précède. Ainsi, il convient de constater que l'absence de revenu suffisant pour le paiement des primes d'assurance obligatoire des soins résulte du fait que l'assurée a renoncé, par choix personnel, à mettre toute sa capacité de gain à contribution. Elle ne peut par conséquent être considérée comme une assurée de condition économique modeste au sens de la loi. Les conditions de l’octroi d’un subside au sens des dispositions légales précitées ne sont par conséquent pas réalisées et la décision entreprise, qui ne prête pas le flanc à la critique, ne peut qu'être confirmée.</w:t>
      </w:r>
    </w:p>
    <w:p>
      <w:r>
        <w:rPr>
          <w:b/>
        </w:rPr>
        <w:t>E. 5</w:t>
      </w:r>
    </w:p>
    <w:p>
      <w:r>
        <w:t>a) En définitive, le recours, mal fondé, doit être rejeté et la décision entreprise confirmée. b) Il n'est pas perçu de frais judiciaires ni alloué de dépens (art. 91 et 99 LPA-VD). Par ces motifs, la juge unique prononce : I. Le recours est rejeté. II. La décision sur opposition rendue le 9 mars 2015 par l’Office vaudois de l'assurance-maladie est confirmée. III. Il n’est pas perçu de frais, ni alloué de dépens. La juge unique :               La greffière : Du L'arrêt qui précède est notifié à : ‑ G.________, à [...], ‑ Office vaudois de l'assurance-maladie, à Lausanne,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