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68 vom 17. Mai 2024</w:t>
      </w:r>
    </w:p>
    <w:p>
      <w:r>
        <w:t>VD Tribunal cantonal, 2024-05-17, FR</w:t>
      </w:r>
    </w:p>
    <w:p>
      <w:r>
        <w:rPr>
          <w:b/>
        </w:rPr>
        <w:t xml:space="preserve">Quelle: </w:t>
      </w:r>
      <w:r>
        <w:t>https://mcp.opencaselaw.ch/entscheid/vd_findinfo_Jug___2025___68</w:t>
      </w:r>
    </w:p>
    <w:p>
      <w:r>
        <w:t>FR: VD_FINDINFO Jug / 2025 / 68 du 17 mai 2024</w:t>
      </w:r>
    </w:p>
    <w:p>
      <w:r>
        <w:t>IT: VD_FINDINFO Jug / 2025 / 68 del 17 maggio 2024</w:t>
      </w:r>
    </w:p>
    <w:p>
      <w:pPr>
        <w:pStyle w:val="Heading2"/>
      </w:pPr>
      <w:r>
        <w:t>Regeste</w:t>
      </w:r>
    </w:p>
    <w:p>
      <w:r>
        <w:t>BRIGANDAGE, REJET DE LA DEMANDE, PRÉSOMPTION D'INNOCENCE, CRÉDIBILITÉ, EXPULSION{DROIT PÉNAL} | 140 CP, 46 al. 1 CP, 47 CP, 66a CP, 10 CPP (CH), 389 CPP (CH), 6 CPP (CH)</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J.________ et S.________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2.1</w:t>
      </w:r>
    </w:p>
    <w:p>
      <w:r>
        <w:t>; ATF 134 IV 1 précité consid. 4.2.1 ; TF 6B_930/2021 et 6B_938/2021 précités). Le défaut de prise de conscience de la faute peut justifier un pronostic défavorable, car seul celui qui se repent de son acte mérite la confiance que l'on doit pouvoir accorder au condamné bénéficiant du sursis (TF 6B_930/2021 et 6B_938/2021 précités ; TF 6B_1403/2021 du</w:t>
      </w:r>
    </w:p>
    <w:p>
      <w:r>
        <w:rPr>
          <w:b/>
        </w:rPr>
        <w:t>E. 3.1</w:t>
      </w:r>
    </w:p>
    <w:p>
      <w:r>
        <w:t>S.________ requiert l’audition en qualité de témoins d’A.C.________ et B.C.________ et la production de leur casier judiciaire. Il estime en substance que la Cour de céans doit forger sa conviction sur sa propre administration des preuves, en l’occurrence l’interrogatoire des intéressés et l’évaluation de leur crédibilité, puisque, dans les grandes lignes, les deux frères seraient des consommateurs de drogue.</w:t>
      </w:r>
    </w:p>
    <w:p>
      <w:r>
        <w:rPr>
          <w:b/>
        </w:rPr>
        <w:t>E. 3.2.1</w:t>
      </w:r>
    </w:p>
    <w:p>
      <w:r>
        <w:t>En vertu de l'art. 389 CPP, la procédure de recours se fonde sur les preuves administrées pendant la procédure préliminaire et la procédure de première instance (al. 1). L’administration des preuves du tribunal de première instance n’est répétée que si : les dispositions en matière de preuves ont été enfreintes (al. 2 let. a), l’administration des preuves était incomplète (al. 2 let. b), les pièces relatives à l’administration des preuves ne semblent pas fiables (al. 2 let. c).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(TF 6B_956/2016 du 19 juillet 2017 consid. 2.1 et les références citées). Tel qu'il est garanti à l'art. 29 al. 2 Cst., le droit d'être entendu comprend celui de produire ou de faire administrer des preuves, mais à condition qu'elles soient pertinentes (ATF 142 I 86 consid. 2.2 et les références citées).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6B_1080/2021 du 8 décembre 2021 consid. 2.1 et les références citées). Le magistrat peut ainsi refuser des preuves nouvelles, lorsqu’une administration anticipée de ces preuves démontre qu’elles ne seront pas de nature à modifier le résultat de celles déjà administrées (ATF 136 I 229 consid. 5.3). Le refus d’instruire ne viole le droit d’être entendu des parties et l’art. 389 al. 3 CPP que si l’appréciation anticipée effectuée est entachée d’arbitraire (ATF 144 II 427 consid. 3.1.3 ; ATF 141 I 60 consid. 3.3 et les références citées, JdT 2015 I 115). Ainsi,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précité ; TF 6B_824/2016 du 10 avril 2017 consid. 9.2).</w:t>
      </w:r>
    </w:p>
    <w:p>
      <w:r>
        <w:rPr>
          <w:b/>
        </w:rPr>
        <w:t>E. 3.2.2</w:t>
      </w:r>
    </w:p>
    <w:p>
      <w:r>
        <w:t>Selon l’art. 164 al. 1 CPP, les antécédents et la situation personnelle d’un témoin ne font l’objet de recherches que si ces informations sont nécessaires pour apprécier sa crédibilité. Ainsi, des renseignements sur les antécédents et la situation personnelle du témoin qui vont au-delà de la question de ses relations avec les parties (art. 177 al. 2 CPP) ne doivent être demandés qu'avec retenue et dans la mesure nécessaire. Des clarifications sur la crédibilité du témoin sont nécessaires seulement si ces doutes sont susceptibles d'affecter l'appréciation concrète des preuves, à savoir la crédibilité des déclarations concrètes et juridiquement pertinentes du témoin (ATF 147 IV 534 consid. 2.3.2, 2.3.4 et 2.5.1).</w:t>
      </w:r>
    </w:p>
    <w:p>
      <w:r>
        <w:rPr>
          <w:b/>
        </w:rPr>
        <w:t>E. 3.3</w:t>
      </w:r>
    </w:p>
    <w:p>
      <w:r>
        <w:t>Au terme d’une administration anticipée des preuves, les requêtes tendant à l’audition des frères C.________ et à la production de leur casier judiciaire sont rejetées, dès lors qu’elles n’apparaissent pas pertinentes, compte tenu des considérations exposées ci-après (cf. consid. 4.3.2.2).</w:t>
      </w:r>
    </w:p>
    <w:p>
      <w:r>
        <w:rPr>
          <w:b/>
        </w:rPr>
        <w:t>E. 4</w:t>
      </w:r>
    </w:p>
    <w:p>
      <w:r>
        <w:t>de l’acte d’accusation - J.________</w:t>
      </w:r>
    </w:p>
    <w:p>
      <w:r>
        <w:rPr>
          <w:b/>
        </w:rPr>
        <w:t>E. 4.1</w:t>
      </w:r>
    </w:p>
    <w:p>
      <w:r>
        <w:t>Les appelants contestent leur condamnation pour tentative de brigandage (J.________), respectivement brigandage (S.________).</w:t>
      </w:r>
    </w:p>
    <w:p>
      <w:r>
        <w:rPr>
          <w:b/>
        </w:rPr>
        <w:t>E. 4.1.1</w:t>
      </w:r>
    </w:p>
    <w:p>
      <w:r>
        <w:t>J.________, qui soutient ne pas avoir été présent au moment des faits retenus contre lui, invoque une constatation erronée des faits ainsi qu’une violation de la maxime d’instruction et du principe de la présomption d’innocence. Il expose que les déclarations de W.________, sur lesquelles l’accusation et les premiers juges se seraient exclusivement basés, contiennent diverses contradictions et incohérences, en ce qui concerne la temporalité (heure exacte des faits) et le déroulement des faits ainsi que le rôle joué par les différents protagonistes (en particulier L.________). Le recourant relève également que ni E.________ ni L.________ ne l’ont mis en cause, les intéressés ayant déclaré qu’il n’était pas présent au moment des faits, au contraire d’un certain « M.________ », s’agissant duquel aucune mesure d’investigation n’avait été menée. Les autorités pénales auraient ainsi diligenté une instruction exclusivement à charge à son encontre, tout en évacuant à tort des doutes pourtant concrets et sérieux s’agissant de sa culpabilité.</w:t>
      </w:r>
    </w:p>
    <w:p>
      <w:r>
        <w:rPr>
          <w:b/>
        </w:rPr>
        <w:t>E. 4.1.2</w:t>
      </w:r>
    </w:p>
    <w:p>
      <w:r>
        <w:t>Quant à S.________, il invoque une constatation erronée, respectivement incomplète des faits, une appréciation arbitraire des preuves et une violation de la présomption d’innocence. Il estime que les premiers juges se sont fondés uniquement, pour le condamner, sur certaines déclarations des frères C.________, pourtant ni concordantes ni précises (existence et couleur du gilet de la victime) ; les intéressés manqueraient par ailleurs de crédibilité puisque, en substance, ils seraient toxicomanes. Le recourant expose également qu’il a, avec E.________, expliqué de manière constante que le gilet prétendument volé appartenait initialement à ce dernier, lequel le lui avait confié. Enfin, S.________ indique que la prétendue victime, non-identifiée, ne s’est jamais manifestée, ni n’a déposé plainte, ce qui impliquerait a minima que la preuve de l’appartenance du gilet à un tiers n’existerait pas.</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[CR CPP],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et 14 §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4.2.2.1</w:t>
      </w:r>
    </w:p>
    <w:p>
      <w:r>
        <w:t>Se rend coupable de brigandage au sens de l'art. 140 ch. 1 al. 1 CP quiconque aura commis un vol en usant de violence à l'égard d'une personne, en la menaçant d'un danger imminent pour la vie ou l'intégrité corporelle ou en la mettant hors d'état de résister. La notion de violence vise toute action physique immédiate sur le corps de la personne qui doit défendre la possession de la chose (ATF 133 IV 207 consid. 4.3.1 ; ATF 107 IV 107 consid. 3b et 3c ; TF 6B_199/2021 du 30 septembre 2021 consid. 3.1.1). Le brigandage est une forme aggravée du vol (cf. art. 139 CP) qui se caractérise par les moyens que l'auteur a employés (ATF 133 IV 207 consid. 4.2 ;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(TF 6B_199/2021 du 30 septembre 2021 consid. 3.1.1 ; TF 6B_508/2020 du 7 janvier 2021 consid. 2.4.1). L'art. 140 CP protège le patrimoine ainsi que la liberté d'autrui (ATF 133 IV 297 consid. 4.1 ; ATF 129 IV 61 consid.</w:t>
      </w:r>
    </w:p>
    <w:p>
      <w:r>
        <w:rPr>
          <w:b/>
        </w:rPr>
        <w:t>E. 4.2.2.2</w:t>
      </w:r>
    </w:p>
    <w:p>
      <w:r>
        <w:t>Il y a tentative lorsque l'auteur a réalisé tous les éléments subjectifs de l'infraction et manifesté sa décision de la commettre, alors que les éléments objectifs font, en tout ou en partie, défaut (art. 22 al. 1 CP ; ATF 140 IV 150 consid. 3.4 ; ATF 137 IV 113 consid. 1.4.2).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 ATF 137 IV 1 consid. 4.2.3). Il faut donc qu'il existe un risque qu'un dommage puisse résulter de l'infraction, mais encore que l'auteur sache que ce danger existe (Wissensmoment) et qu'il s'accommode de ce résultat (Willensmoment), même s'il préfère l'éviter (cf. TF 6B_926/2022 du 8 juin 2023 consid. 1.2.2 ; TF 6B_627/2021 du 27 août 2021 consid. 2.2).</w:t>
      </w:r>
    </w:p>
    <w:p>
      <w:r>
        <w:rPr>
          <w:b/>
        </w:rPr>
        <w:t>E. 4.3.1</w:t>
      </w:r>
    </w:p>
    <w:p>
      <w:r>
        <w:t>Cas</w:t>
      </w:r>
    </w:p>
    <w:p>
      <w:r>
        <w:rPr>
          <w:b/>
        </w:rPr>
        <w:t>E. 4.3.1.1</w:t>
      </w:r>
    </w:p>
    <w:p>
      <w:r>
        <w:t>Les premiers juges ont en substance considéré que les déclarations de W.________ étaient précises, constantes et crédibles, que l’intéressé avait reconnu sans hésiter ses agresseurs (dont il a indiqué qu’ils étaient au nombre de trois), ce qui avait permis leur arrestation, et que ses propos étaient corroborés pour une grande part par les déclarations de L.________. Il n’y avait d’ailleurs aucune raison de remettre celles-ci en question, aucun conflit préexistant n’ayant été mis en avant par les parties.</w:t>
      </w:r>
    </w:p>
    <w:p>
      <w:r>
        <w:rPr>
          <w:b/>
        </w:rPr>
        <w:t>E. 4.3.1.2</w:t>
      </w:r>
    </w:p>
    <w:p>
      <w:r>
        <w:t>L’appréciation du tribunal correctionnel doit être suivie. Au vu des versions contradictoires présentées par les parties, la Cour de céans doit se forger une opinion en tenant compte de la crédibilité qu’elle accorde aux déclarations des protagonistes, en se basant sur les divers éléments figurant au dossier. Lors de ses premières auditions, E.________ a indiqué que, le jour des faits, il se trouvait en compagnie d’un certain « [...] », ressortissant marocain, et d’un ami de ce dernier, un certain « [...] » ou « [...] », ressortissant algérien ; les deux concernés auraient été résidents du [...] (dossier B : PV aud. 2 et P. 29, p. 7 et 8). Il a toutefois contesté les faits dénoncés par W.________, expliquant qu’il avait malencontreusement bousculé ce dernier en sautant par-dessus une flaque d’eau, mais que les choses en étaient restées là et qu’il n’y avait pas eu de « bagarre » ; il a précisé que ses compères n’avaient rien fait non plus au plaignant. En cours d’enquête, E.________ a indiqué que J.________ n’était pas « [...] » (dossier B : PV aud. 6). Devant le tribunal correctionnel, il a répété que, le jour des faits, il était « avec L.________ et son ami », mais pas avec J.________ (cf. jugement de première instance). De son côté, L.________ a contesté avoir frappé, à tout le moins volontairement, quiconque au moment des faits, précisant qu’il avait uniquement cherché à séparer les protagonistes, qui se battaient. Il a déclaré que J.________ n’avait pas été présent à ce moment-là et a confirmé la présence de E.________, lequel aurait été accompagné d’un individu portant une barbe blanche et un bonnet (dossier B : PV aud. 4, P. 29, p. 14). Quant au prévenu lui-même, il a également contesté sa présence au moment des faits (dossier B : PV aud. 3 et P. 29, p. 20). Il faut cependant constater que les déclarations des trois intéressés ne revêtent aucune crédibilité. Il ressort en effet de l’instruction que le prénommé « [...] » est L.________, dont tout le monde s’accorde à dire qu’il était présent au moment des faits du 15 avril 2023. E.________ a cependant déclaré devant la police le 16 avril 2023 que « [...] » était un ressortissant marocain logeant au [...], ce qui apparaît déjà inexact, puisque L.________ est algérien (ou éventuellement libyen selon ses déclarations, cf. dossier B : P. 29, p. 12) et était hébergé au [...]. Compte tenu de l’inexactitude manifeste de ses propos au sujet de « [...] », on ne peut accorder de crédibilité à E.________ lorsqu’il déclare que le troisième individu présent était un certain « [...] » ou « [...] », ressortissant algérien logeant au [...]. Le manque de crédibilité des explications des concernés est renforcé par le fait, d’une part, que L.________ et E.________ indiquent chacun que le troisième individu était l’ami de l’autre et, d’autre part, que leurs explications ne concordent pas sur l’existence ou non d’une bagarre. De plus, L.________ a décrit le troisième individu comme un homme à barbe blanche portant un bonnet, description qui ne ressort aucunement des éléments au dossier ou déclarations des autres protagonistes, en particulier pas de la description faite par W.________ de ses différents agresseurs lors de son dépôt de plainte. Partant, on ne saurait accorder le moindre crédit aux déclarations des concernés. On constate que, dans sa plainte du 15 avril 2023 (dossier B : PV aud. 1) comme lorsqu’il a fait appel à la police le jour des faits (dossier B : P. 5), W.________ a mentionné trois individus comme étant les auteurs des faits commis à son préjudice. Quelques minutes après les faits, il aurait repéré et reconnu, à [...], E.________ comme étant l’un des auteurs. W.________ a par ailleurs, dans son complément de plainte du 17 avril 2023 (dossier B : P. 9), exposé qu’il avait reconnu, à nouveau à [...], le jour en question, les deux autres auteurs des faits, soit J.________ et L.________. Le plaignant a confirmé reconnaître les deux précités sur présentation derrière une vitre sans tain (dossier B : P. 10) et sur planches photographiques, répétant que J.________ était bel et bien présent au moment de la commission des faits (dossier B : PV aud. 5). On voit mal quel intérêt le plaignant aurait eu à désigner faussement J.________ comme étant l’un de ses agresseurs, puisqu’il apparaît logique de vouloir que le véritable auteur des faits soit poursuivi, et non un tiers innocent. W.________ n’a pas varié dans sa mise en cause du prévenu, qu’il a déclaré reconnaître de visu , sur présentation derrière une vitre sans tain et sur planche photographique. Les éventuelles variations des déclarations du plaignant, mises en avant par J.________ dans sa déclaration d’appel, portent sur des détails et n’amènent aucunement la Cour de céans à douter de la véracité de ses propos. Il ressort ainsi des éléments qui précèdent que W.________ est crédible, au contraire de J.________, et que la version des faits du premier doit être retenue, au détriment de celle du second. Il sied ainsi de retenir que l’appelant était bel et bien présent et qu’il s’est rendu coupable des faits dénoncés par le plaignant. Partant, la condamnation de J.________ pour tentative de brigandage doit être confirmée.</w:t>
      </w:r>
    </w:p>
    <w:p>
      <w:r>
        <w:rPr>
          <w:b/>
        </w:rPr>
        <w:t>E. 4.3.2</w:t>
      </w:r>
    </w:p>
    <w:p>
      <w:r>
        <w:t>Cas</w:t>
      </w:r>
    </w:p>
    <w:p>
      <w:r>
        <w:rPr>
          <w:b/>
        </w:rPr>
        <w:t>E. 4.3.2.1</w:t>
      </w:r>
    </w:p>
    <w:p>
      <w:r>
        <w:t>Le tribunal correctionnel a en substance considéré qu’il n’avait pas de raison de douter de la crédibilité des déclarations des témoins A.C.________ et B.C.________, lesquels avaient décrit de manière précise et détaillée les faits auxquels ils avaient assisté, avaient reconnu à 100% S.________ sur présentation derrière une vitre sans tain et avaient mis en cause celui-ci pour les faits dénoncés.</w:t>
      </w:r>
    </w:p>
    <w:p>
      <w:r>
        <w:rPr>
          <w:b/>
        </w:rPr>
        <w:t>E. 4.3.2.2</w:t>
      </w:r>
    </w:p>
    <w:p>
      <w:r>
        <w:t>Ici aussi, l’analyse de l’autorité de première instance est convaincante et doit être confirmée. S.________ a contesté les faits qui lui sont reprochés, expliquant avoir uniquement cherché à séparer deux ressortissants tunisiens qui se battaient. Il a expliqué que le gilet saisi par la police en ses mains au moment de son interpellation lui appartenait (dossier A : PV aud. 5 et 6). E.________ a lui aussi contesté les faits incriminés, tout en précisant que le gilet retrouvé en possession de S.________ lui appartenait (dossier A : PV aud. 4 et 7). Les deux hommes ont fait mention d’un ressortissant tunisien qui aurait vendu de la drogue à des individus mineurs et qui leur aurait asséné une gifle. De leur côté, A.C.________ et B.C.________ ont fait appel à la police après avoir, selon leurs dires, assisté aux faits, qu’ils ont décrits aux forces de l’ordre de manière semblable. Ils ont mentionné une victime portant un t-shirt blanc et une veste, décrite comme une veste bleu marine sans manche par A.C.________. Sur présentation derrière une vitre sans tain, ils ont reconnu à 100% S.________ comme étant l’un des auteurs des faits, aux côtés de E.________ (PV aud. 3 et 4). Devant le Ministère public, B.C.________ a fait part d’une veste sans manche noire, dont il avait oublié de parler puisque les auteurs l’avaient tirée dès le début (PV aud. 10). Dans sa déclaration d’appel, S.________ tente de mettre en avant certaines incohérences dans les déclarations des frères C.________ et de mettre à mal leur crédibilité, en raison du fait que les intéressés seraient toxicomanes. Les quelques variations en question apparaissent cependant anecdotiques. Si les témoins ont déclaré à la police se souvenir du fait que la victime portait un t-shirt blanc, ils n’ont pas déclaré que celle-ci n’aurait rien porté d’autre. En outre, un t-shirt peut évidemment dépasser d’un autre habit, surtout d’un gilet sans manche. Quant à la couleur de la veste en question, la distinction, respectivement la confusion, entre le bleu marine évoqué par A.C.________ et le noir mentionné par B.C.________ est aisément explicable par le fait que les intéressés n’étaient sans doute pas focalisés sur la couleur de ce vêtement, mais sur les faits, dont ils ont souligné la violence devant le Parquet. Ainsi, on constate que les explications des deux frères sont claires et concordantes. On ne voit pas quelle raison ils auraient eu de vouloir faussement dénoncer l’appelant, ni – à l’instar des premiers juges – qu’ils auraient collaboré comme ils l’ont fait avec la police et le Ministère public s’ils avaient vraiment eu de quoi craindre les autorités de poursuite pénale en raison de leur comportement en matière de stupéfiants. Ces témoins ont d’ailleurs été auditionnés par la procureure en présence de la défense de S.________, qui a pu les interroger. Partant, aucun élément au dossier suggère de ne pas accorder une pleine crédibilité à leurs déclarations. De son côté, l’appelant se fonde pour ainsi dire exclusivement sur les propos de E.________ pour appuyer sa version des faits. On a cependant vu ci-dessus la crédibilité qu’il fallait accorder à l’intéressé, si bien que les explications et arguments de S.________ doivent être balayés et les faits tels qu’exposés ci-dessus retenus à sa charge. Au vu de ces éléments, une nouvelle audition d’A.C.________ et B.C.________ ne se justifie pas – la connaissance directe par la Cour de céans du moyen de preuve n’apparaissant pas nécessaire – et la production de leur casier judiciaire encore moins. En définitive, la condamnation de S.________ pour brigandage doit être confirmée. 5. 5.1 5.1.1 En plaidant l’acquittement du chef de prévention de tentative de brigandage et sa condamnation pour la seule infraction à la LEI, J.________ estime qu’il doit être condamné à une peine privative de liberté fixée à dire de justice mais inférieure à sept mois. 5.1.2 De son côté, estimant devoir être libéré du chef d’accusation de brigandage, S.________ soutient qu’il doit être condamné, pour séjour illégal, à une peine pécuniaire de trente jours-amende à trente francs et que les sursis qui lui ont été accordés les 10 février 2023 et 27 mars 2023 ne sauraient être révoqués. 5.2 5.2.1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 5.2.2 A teneur de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134 IV 1 consid. 4.2.2 ; TF 6B_792/2022 du 16 janvier 2024 consid. 3.1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6</w:t>
      </w:r>
    </w:p>
    <w:p>
      <w:r>
        <w:t>de l’acte d’accusation - S.________</w:t>
      </w:r>
    </w:p>
    <w:p>
      <w:r>
        <w:rPr>
          <w:b/>
        </w:rPr>
        <w:t>E. 6.1</w:t>
      </w:r>
    </w:p>
    <w:p>
      <w:r>
        <w:t>Puisqu’ils estiment devoir être libérés du chef de prévention de tentative de brigandage, respectivement de brigandage, J.________ et S.________ soutiennent que leur expulsion du territoire suisse n’est plus envisageable.</w:t>
      </w:r>
    </w:p>
    <w:p>
      <w:r>
        <w:rPr>
          <w:b/>
        </w:rPr>
        <w:t>E. 6.2</w:t>
      </w:r>
    </w:p>
    <w:p>
      <w:r>
        <w:t>Aux termes de l'art. 66a al. 1 let. c CP, le juge expulse de Suisse, pour une durée de cinq à quinze ans, l'étranger qui est condamné pour brigandage, quelle que soit la quotité de la peine prononcée à son encontre.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et s’applique également en cas de tentative (Dupuis et al. [éd.], PC CP, 2 e éd., Bâle, 2017, n. 1 ad art. 66a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conformément à ce principe, renoncer à l'expulsion lorsque les conditions de l'art. 66a al. 2 CP sont réunies (ATF 144 IV 332 consid. 3.3 p. 339 s.).</w:t>
      </w:r>
    </w:p>
    <w:p>
      <w:r>
        <w:rPr>
          <w:b/>
        </w:rPr>
        <w:t>E. 6.3.1</w:t>
      </w:r>
    </w:p>
    <w:p>
      <w:r>
        <w:t>Ressortissant algérien, J.________ a grandi dans ce pays, où il a effectué une partie de sa scolarité. Il est arrivé en Suisse à la fin de l’année 2019, après avoir vécu en Espagne, en France et en Belgique. Sa demande d’asile en Suisse a été refusée. Sa grand-mère maternelle et sa sœur vivent en France, pays dans lequel il a indiqué devant les premiers juges vouloir se rendre une fois la présente procédure terminée (cf. jugement de première instance). Le prévenu n’a pas de famille sur sol helvétique. Comme exposé ci-dessus, l’infraction de tentative de brigandage, retenue à l’encontre de l’appelant, entre dans le catalogue des crimes entraînant une expulsion obligatoire (art. 66a al. 1 let. c CPP). La clause de rigueur de l’art. 66a al. 2 CP ne trouve aucunement application dans le cas d’espèce – ce que l’appelant ne conteste du reste pas, puisqu’il s’oppose à son expulsion seulement sous l’angle de la conséquence de l’acquittement plaidé. L’expulsion ne mettrait en effet pas l’intéressé dans une situation personnelle grave et aucun intérêt privé à demeurer en Suisse ne l’emporte sur l’intérêt public à son expulsion, puisque ses attaches avec la Suisse sont inexistantes. Partant, l’expulsion de J.________ du territoire suisse doit être ordonnée. Sa durée sera du minimum légal de cinq ans. La mesure sera inscrite au SIS.</w:t>
      </w:r>
    </w:p>
    <w:p>
      <w:r>
        <w:rPr>
          <w:b/>
        </w:rPr>
        <w:t>E. 6.3.2</w:t>
      </w:r>
    </w:p>
    <w:p>
      <w:r>
        <w:t>Les mêmes considérations s’appliquent mutatis mutandis à S.________, ressortissant algérien – arrivé en Suisse, où il n’a ni famille ni attache, en décembre 2022 – condamné pour brigandage. 7. Au vu de la confirmation de la condamnation des appelants, il n’y a pas lieu de modifier la mise à leur charge des frais de première instance. En outre, la conclusion de S.________ tendant à l’allocation d’une indemnité à titre de réparation du tort moral (art. 429 al. 1 let. c CPP) doit être rejetée, respectivement est sans objet. 8. La détention subie par les appelants depuis le jugement de première instance sera déduite (art. 51 CP).</w:t>
      </w:r>
    </w:p>
    <w:p>
      <w:r>
        <w:rPr>
          <w:b/>
        </w:rPr>
        <w:t>E. 9</w:t>
      </w:r>
    </w:p>
    <w:p>
      <w:r>
        <w:t>En définitive, les appels de J.________ et S.________ doivent être rejetés et le jugement entrepris confirmé. Me Roxane Chauvet-Mingard, défenseure d’office de J.________, a produit une liste des opérations ne prêtant pas le flanc à la critique. En ramenant le temps de l’audience d’appel à 30 minutes, il sera retenu 2.78h d’activité d’avocate et 6.50h d’activité d’avocate-stagiaire, ainsi qu’une vacation. Aux tarifs horaires de 180 fr. (art. 2 al. 1 let. a et 3 al. 1 RAJ [règlement sur l’assistance judiciaire en matière civile du 7 décembre 2010 ; BLV 211.02.3] par renvoi de l’art. 26b TFIP [tarif des frais de procédure et indemnités en matière pénale du 28 septembre 2010 ; BLV 312.03.1]), respectivement 110 fr. (art. 2 al. 1 let. b RAJ), son défraiement s’élève à 1'215 fr. 40. S’y ajoutent 2% pour les débours (art. 3bis RAJ par renvoi de l’art. 26b TFIP), soit 24 fr. 30, une vacation à 80 fr. et 8.1% de TVA sur le tout, de sorte que l’indemnité d’office pour la procédure d’appel s’élève au total à 1'426 fr. 60. La liste des opérations de Me Benjamin Schwab, défenseur d’office de S.________, ne soulève pas non plus de critique. En ramenant ici aussi le temps de l’audience d’appel à 30 minutes, il sera retenu 9 heures et 55 minutes d’activité d’avocat, ainsi qu’une vacation. Au tarif horaire de 180 fr., son défraiement s’élève à 1’785 francs. S’y ajoutent 2% pour les débours, soit 35 fr. 70, une vacation à 120 fr. et 8.1% de TVA sur le tout, de sorte que l’indemnité d’office pour la procédure d’appel s’élève au total à 2'097 fr. 90. Vu l’issue de la cause, les frais de la procédure d’appel, par 6'674 fr. 50, constitués des émoluments de jugement et d’audience, par 3’150 fr. (art. 21 al. 1 et 2 TFIP), ainsi que des indemnités précitées, sont mis à la charge des appelants, qui succombent (art. 428 al. 1, 1 re phrase, CPP), comme suit : à la charge de J.________, la moitié de l’émolument d’audience et de jugement, ainsi que l’indemnité servie à sa défenseure d’office, par 1’426 fr. 60, soit un montant total de 3'001 fr. 60 ; à la charge de S.________, la moitié de l’émolument d’audience et de jugement, ainsi que l’indemnité servie à son défenseur d’office, par 2’097 fr. 90, soit un montant total de 3'672 fr. 90. Les condamnés ne seront tenus de rembourser à l’Etat de Vaud l’indemnité allouée à leur défenseur d’office que lorsque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