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49 vom 2. August 2024</w:t>
      </w:r>
    </w:p>
    <w:p>
      <w:r>
        <w:t>VD Tribunal cantonal, 2024-08-02, FR</w:t>
      </w:r>
    </w:p>
    <w:p>
      <w:r>
        <w:rPr>
          <w:b/>
        </w:rPr>
        <w:t xml:space="preserve">Quelle: </w:t>
      </w:r>
      <w:r>
        <w:t>https://mcp.opencaselaw.ch/entscheid/vd_findinfo_Jug___2025___49</w:t>
      </w:r>
    </w:p>
    <w:p>
      <w:r>
        <w:t>FR: VD_FINDINFO Jug / 2025 / 49 du 2 août 2024</w:t>
      </w:r>
    </w:p>
    <w:p>
      <w:r>
        <w:t>IT: VD_FINDINFO Jug / 2025 / 49 del 2 agosto 2024</w:t>
      </w:r>
    </w:p>
    <w:p>
      <w:pPr>
        <w:pStyle w:val="Heading2"/>
      </w:pPr>
      <w:r>
        <w:t>Regeste</w:t>
      </w:r>
    </w:p>
    <w:p>
      <w:r>
        <w:t>CONTRAINTE SEXUELLE, SÉJOUR ILLÉGAL, TRAVAIL AU NOIR, CONDAMNATION, CRÉDIBILITÉ, PREUVE ILLICITE, PROCÉDURE CONTRADICTOIRE, VICTIME | 189 CP, 10 CPP (CH), 147 CPP (CH), 154 al. 4 CPP (CH), 115 al. 1 let. b LEI, 115 al. 1 let. c LEI</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d’U.________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2.1</w:t>
      </w:r>
    </w:p>
    <w:p>
      <w:r>
        <w:t>;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w:t>
      </w:r>
    </w:p>
    <w:p>
      <w:r>
        <w:rPr>
          <w:b/>
        </w:rPr>
        <w:t>E. 3.1</w:t>
      </w:r>
    </w:p>
    <w:p>
      <w:r>
        <w:t>L’appelant requiert une nouvelle audition de M.________. Il invoque une violation de l’art. 147 CPP et l’inexploitabilité des déclarations de cette dernière. U.________ dénonce ainsi l’absence d’audition filmée et encadrée par des spécialistes (enquêteurs et psychologues) de M.________, mineure au moment de la dénonciation des faits qu’elle lui reproche. Cela empêcherait l’évaluation concrète de la spontanéité de certaines réponses, mettant en doute la force probante des déclarations effectuées. En outre, l’absence d’un protocole ayant pour but d'éviter la suggestibilité d'un récit serait problématique et impacterait également la force probante des déclarations de la jeune femme. U.________ met également en avant le fait qu’il n’a pas pu interroger la dénonciatrice à un moment ou un autre de la procédure, puisque celle-ci a été auditionnée le 9 mai 2023 hors sa présence et qu’elle a ensuite quitté la Suisse, puis refusé de répondre aux questions qui lui étaient soumises par voie d’entraide judiciaire. L’appelant estime que le respect du contradictoire serait cependant primordial, compte tenu du fait que l’infraction dénoncée se serait déroulée « à huit-clos » (sic) et que, partant, l’évaluation de la crédibilité des protagonistes serait centrale.</w:t>
      </w:r>
    </w:p>
    <w:p>
      <w:r>
        <w:rPr>
          <w:b/>
        </w:rPr>
        <w:t>E. 3.2.1</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6B_1080/2021 du 8 décembre 2021 consid. 2.1 et les références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les références citées, JdT 2015 I 115).</w:t>
      </w:r>
    </w:p>
    <w:p>
      <w:r>
        <w:rPr>
          <w:b/>
        </w:rPr>
        <w:t>E. 3.2.2</w:t>
      </w:r>
    </w:p>
    <w:p>
      <w:r>
        <w:t>L’art. 152 al. 1 et 3 prévoit que les autorités pénales garantissent les droits de la personnalité de la victime à tous les stades de la procédure. Les autorités pénales évitent que la victime soit confrontée avec le prévenu si celle-ci l’exige. Si tel est le cas, elles tiennent compte autrement du droit du prévenu d’être entendu. Elles peuvent notamment entendre la victime en application des mesures de protection prévues à l’art. 149 al. 2 let. b et d. Selon l’art. 149 al. 2 let. b CPP, s’il y a lieu de craindre qu’un témoin (notamment) puisse, en raison de sa participation à la procédure, être exposé à un danger sérieux menaçant sa vie ou son intégrité corporelle ou à un autre inconvénient grave, la direction de la procédure peut limiter de façon appropriée les droits de procédure des parties et notamment procéder à des auditions en l’absence des parties ou à huis clos. Conformément à l’art. 154 al. 4 CPP, s’il est à prévoir que l’audition ou la confrontation pourrait entraîner une atteinte psychique grave de l’enfant, une confrontation de l’enfant avec le prévenu est exclue, sauf si l’enfant demande expressément la confrontation ou que le droit du prévenu d’être entendu ne peut être garanti autrement (let. a). L’audition est menée par un enquêteur formé à cet effet, en présence d’un spécialiste ; si aucune confrontation n’est organisée, l’audition est enregistrée sur un support audiovisuel (let. d). Sont en premier lieu visées les infractions portant atteinte à l'intégrité sexuelle. La formule « s'il est à prévoir que (...) pourrait entraîner » ne pose pas des exigences très sévères. Selon le message, en cas de doute, il y a lieu d'appliquer les mesures de protection de l'enfant (Message du 21 décembre 2005 relatif à l'unification du droit de la procédure pénale, FF 2006 p. 1171). Concrètement, cela signifie que l'art. 154 al. 4 CPP est applicable dès qu'une atteinte psychique grave ne peut pas être exclue (TF 6B_848/2022 du 21 juin 2023 consid. 1.1.2 et les références citées). Ainsi, de manière générale, les victimes doivent jouir d’une protection des droits de la personnalité à tous les stades de la procédure, dans le but de réduire le risque de victimisation secondaire (CAPE 22 décembre 2022/386 consid. 3.1.1). L’art. 147 CPP prévoit que les parties ont le droit d’assister à l’administration des preuves par le Ministère public et les tribunaux et de poser des questions aux comparants (al. 1 1 e phrase). A contrario , tant que la police agit dans le cadre d’une procédure d’investigation conformément aux art. 306 et 307 CPP, les parties ne disposent d’aucun droit de participation, sous réserve de la règle posée à l’art. 159 CPP, qui autorise le défenseur à prendre part à l’interrogatoire du prévenu par la police (Moreillon/Parein-Reymond, Petit commentaire, Code de procédure pénale, 2 e éd., Bâle, 2016, n. 4 ad art. 147 CPP et n. 7 ad art. 306 CPP et les références citées).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de l’art. 147 CPP ne sont pas exploitables à la charge de la partie qui n’était pas présente (al. 4). Conformément à l’art. 141 al. 2 CPP, les preuves qui ont été administrées d’une manière illicite ou en violation de règles de validité par les autorités pénales ne sont pas exploitables, à moins que leur exploitation soit indispensable pour élucider des infractions graves. Il convient ainsi d’effectuer une pesée des intérêts entre l’intérêt public à la découverte de la vérité et l’intérêt privé du prévenu à ce que la preuve demeure inexploitable. Plus l'infraction à juger est grave, plus l'intérêt public à l'élucider prime l'intérêt privé du prévenu à ce que la preuve litigieuse ne soit pas exploitée (TF 6B_490/2013 du 14 octobre 2013 consid. 2.4.1 et les références citées ; Moreillon/Parein-Reymond, Petit commentaire, Code de procédure pénale, 2 e éd., Bâle, 2016, n. 10 ad art. 141 CPP). L'art. 6 § 3 let.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 TF 6B_848/2022 du 21 juin 2023 consid. 1.1.1 et les références citées). En tant qu'elle concrétise le droit d'être entendu (art. 29 al. 2 Cst.), cette exigence est également garantie par l'art. 32 al. 2 Cst. (ATF 144 II 427 consid. 3.1.2 ; ATF 131 I 476 consid. 2.2). Ce droit est absolu lorsque la déposition du témoin en cause est d'une importance décisive, notamment lorsqu'il est le seul témoin ou que sa déposition constitue une preuve essentielle. La question de savoir si le droit d'interroger ou de faire interroger les témoins à charge garanti par l'art. 6 § 3 let. d CEDH a été respecté doit être examinée dans chaque cas en fonction de l'ensemble de la procédure et des circonstances concrètes (TF 6B_848/2022 précité). Toutefois, dans certains cas, la déclaration d'un témoin auquel le prévenu n'a pas été confronté peut tout de même être exploitée, pour autant que la déposition soit soumise à un examen attentif, que l'accusé puisse prendre position à son sujet et que le verdict de culpabilité ne soit pas fondé sur cette seule preuve (ATF 131 I 476 précité ; TF 6B_848/2022 précité). De manière générale, il convient de rechercher si la procédure, considérée dans son ensemble, y compris la présentation des moyens de preuve, a revêtu un caractère équitable. Au demeurant, on rappellera que les organes de l'Etat et les particuliers doivent agir de manière conforme aux règles de la bonne foi (art. 5 al. 3 Cst.). Le principe de la bonne foi est également concrétisé à l'art. 3 al. 2 let. a CPP et concerne, en procédure pénale, non seulement les autorités pénales mais, le cas échéant, les différentes parties, y compris le prévenu (ATF 146 IV 297 consid. 2.2.6, JdT 2021 IV 53 ; ATF 144 IV 189 consid. 5.1 ; TF 6B_1100/2020 du 16 décembre 2021 consid. 3.3). Le principe de la bonne foi et son corollaire, l'interdiction de l'abus de droit, s'opposent notamment à ce qu'une partie invoque tardivement un vice de procédure, si elle s'est accommodée de la violation d'une prescription légale dont elle connaissait le sens (ZR 2005, n. 32 ; BJP 1973, n. 483 = RSJ 1972, p. 184, n. 74 ; Piquerez/Macaluso, Procédure pénale suisse, 3 e éd., Genève, 2011, pp. 146 ss et les références citées). Il n’y a pas lieu de retrancher des procès-verbaux d'audition en application des règles de la bonne foi, si les requêtes en ce sens sont tardives, notamment lorsque la partie s'est accommodée pendant plusieurs mois, voire plusieurs années, du prétendu vice qu'elle dénonce, ou qu’elle a été entendue entre-temps à plusieurs reprises sans soulever de moyen en relation avec celui-ci (CAPE 16 janvier 2024/2 consid. 5.2 et les références citées).</w:t>
      </w:r>
    </w:p>
    <w:p>
      <w:r>
        <w:rPr>
          <w:b/>
        </w:rPr>
        <w:t>E. 3.3</w:t>
      </w:r>
    </w:p>
    <w:p>
      <w:r>
        <w:t>En l’espèce, M.________ a été entendue par la police le 9 mai 2023, sans la présence de la défense ou de spécialistes des auditions de victimes et sans que cette audition ne soit filmée. Il s’agit-là de sa seule audition dans le cadre de la procédure. La jeune femme est ensuite rentrée en [...] et a refusé d’être réentendue, malgré diverses sollicitations du Ministère public (cf. procès-verbal des opérations) et l’envoi d’une demande d’entraide judiciaire aux autorités [...]. Elle a également refusé de se présenter devant la Cour de céans pour être entendue comme témoin. Il ressort du procès-verbal des opérations que le Ministère public a ouvert l’instruction pénale à l’encontre d’U.________ le 10 mai 2023. Ainsi, l’audition de M.________ ayant eu lieu avant l’ouverture de l’instruction, le prévenu ne pouvait revendiquer de participer à celle-ci. Le fait que l’audition n’ait pas été filmée ou qu’elle ait été menée sans psychologue ne la rend par ailleurs pas inexploitable, puisque ces mesures sont destinées à protéger la victime. Or, la dénonciatrice, âgée de presque 17 ans à ce moment-là, s’est exprimée de manière claire et structurée et aucun élément au dossier ne donnerait à penser qu’elle aurait été privée de sa capacité de discernement ou des facultés nécessaires à l’audition. Dans la mesure où elle a spontanément décidé de déposer, en se présentant elle-même à la police, il n’était pas à prévoir que l’audition entraînerait une atteinte psychique grave de la jeune femme nécessitant que l’audition soit menée par un enquêteur formé à cet effet, en présence d’un spécialiste, et qu’elle soit enregistrée. En ce qui concerne la problématique du contradictoire, il faut constater que, comme développé ci-dessous, le verdict de culpabilité d’U.________ ne se fonde pas uniquement sur l’audition de M.________, mais se base sur un faisceau d’éléments concordants. La déposition de la dénonciatrice a de plus été soumise à un examen attentif et le prévenu, assisté d’un avocat, a pu prendre position à son sujet à plusieurs reprises durant la procédure. Cette dernière, considérée dans son ensemble, a ainsi revêtu un caractère équitable. Partant, au terme d’une administration anticipée des preuves, la requête tendant à la réaudition de M.________ nonobstant son refus de se présenter devant la Cour de céans doit être rejetée, au regard des considérations exposées ci-après (cf. consid. 4.3). L’audition du 9 mai 2023 (PV aud. 1) est exploitable. Au demeurant, on constate que la problématique de l’éventuelle inexploitabilité de l’audition de M.________ a été soulevée par U.________ au stade de l’appel seulement. Le prévenu aurait cependant pu requérir le retranchement de l’audition en question notamment au retour de la demande d’entraide judiciaire non exécutée (cf. P. 35), au moment de la mise en prochaine clôture du dossier (cf. P. 36) ou encore devant l’autorité de première instance. Cette attitude apparaît dès lors contraire au principe de la bonne foi ainsi qu’à son corollaire, l'interdiction de l'abus de droit.</w:t>
      </w:r>
    </w:p>
    <w:p>
      <w:r>
        <w:rPr>
          <w:b/>
        </w:rPr>
        <w:t>E. 4.1</w:t>
      </w:r>
    </w:p>
    <w:p>
      <w:r>
        <w:t>Sur le fond, l’appelant conteste sa condamnation pour contrainte sexuelle (art. 189 aCP [Code pénal suisse du 21 décembre 1937 ; RS 311.0]). Dans le prolongement de la violation de l’art. 147 CPP et de l’inexploitabilité des déclarations de M.________, U.________ invoque le manque de crédibilité de cette dernière. Elle se désintéresserait de sa dénonciation, sans justification ou document médical attestant un état de stress post-traumatique ; elle aurait de plus faussement soutenu à ses parents avoir été auditionnée à trois reprises, prétextant sur cette base une charge émotionnelle importante. S’agissant du contexte dans lequel les faits se seraient déroulés, l’appelant souligne que la jeune femme a, lors d’un premier rendez-vous, consenti à l’embrasser et qu’elle a déclaré à la police qu’elle avait également consenti à ce qu’il la touche au niveau de l’entrejambe – ce que lui-même conteste. Les messages échangés attesteraient par ailleurs d’une volonté mutuelle claire d’entretenir une relation de « flirt », à connotation sexuelle. La crédibilité de la dénonciation dépendrait en outre de la genèse du dévoilement des faits : selon U.________, l’image selon laquelle il aurait régulièrement été inadéquat avec des clientes du K.________ – ce qu’il admet dans une certaine mesure – aurait été exacerbée dans l'esprit de M.________ par J.________, dans un contexte initial autre que de prétendus abus sexuels. Ayant appris de cette dernière quelques heures avant les faits litigieux qu’il était marié, qu’il avait un enfant et qu’il avait déjà proposé à d’autres femmes fréquentant de K.________ d’aller manger au restaurant, M.________ aurait été bouleversée et dès lors influencée dans sa perception de la suite des événements. L’appelant soutient qu’il faut dès lors constater que « les hypothèses les plus probables [expliquant] la dénonciation » n'ont « pas de lien avec une prétendue absence de consentement le 3 mai 2023 mais plutôt [avec] un contexte d'immaturité affective et émotionnelle de M.________ ». Malgré le fait qu’elle paraissait majeure au mois de mai 2023, la dénonciatrice n’en demeurerait pas moins une « adolescente presqu'adulte, loin de ses parents et dans un pays étranger », qui se serait « amourachée de l'appelant dans une relation de flirt où de très nombreux messages, même sexualisés ont été échangés ». Sans expérience dans le domaine sexuel, M.________ aurait été « régulièrement flattée par U.________, homme plus âgée à l'évidence et qui lui était attrayant ». Ainsi, pour l’appelant, « il est probable qu'un très fort sentiment de déception [se soit] installé dans l'esprit de M.________ quand elle a appris, l'après-midi des faits qu'elle dénonce, que l'homme qu'elle idéalisait et dont elle tombait amoureuse était presque âgée de cinquante ans, marié, père d'un enfant, avait par le passé reproduit un schéma quasi similaire avec d'autres femmes et serait quelqu'un de malsain ». Partant, l'égo de la dénonciatrice aurait été blessé, au point de totalement la déstabiliser dans ses croyances et son analyse de l'appelant. Ce contexte global démontrerait « que ce n'est non pas l'absence de consentement de M.________ qui l'a déterminée à signaler la situation mais plus une fêlure narcissique liée à la situation ». Enfin, U.________ met en avant la crédibilité et la constance de ses propres déclarations, soulignant qu’il n’a jamais cherché à minimiser l’attraction qu’il avait pour la jeune femme ou à cacher les avances qu’il lui a faites. La spontanéité et l’authenticité de ses déclarations démontreraient la sincérité et la crédibilité accrue de ses paroles. Le fait qu'il ait pu être considéré comme un homme « lourd ou insistant » au sein du K.________ ne ferait pas de lui un abuseur. Il avait cru M.________ majeure et l’avait questionnée sur son âge, sans succès. Le fait que son ADN ait été prélevé sur différents endroits du corps de l’intéressée corroborerait au demeurant sa version des faits et ne démontrerait qu'une proximité physique, mais en aucun cas un acte non-consenti.</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La présomption d’innocence, garantie par les art. 10 CPP, 32 al. 1 Cst., 6 § 2 CEDH et 14 § 2 Pacte ONU II,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6B_780/2022 du 1 er mai 2023 consid. 1.2 ; TF 6B_233/2022 du 12 janvier 2023 consid. 2.1.2).</w:t>
      </w:r>
    </w:p>
    <w:p>
      <w:r>
        <w:rPr>
          <w:b/>
        </w:rPr>
        <w:t>E. 4.2.2</w:t>
      </w:r>
    </w:p>
    <w:p>
      <w:r>
        <w:t>Conformément à l'art. 189 aCP,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Les nouvelles dispositions du droit pénal en matière sexuelle, entrées en vigueur au 1 er juillet 2024, n’étant pas plus favorables au prévenu, celui-ci sera jugé selon les dispositions applicables au moment des faits litigieux. Constitue un acte d'ordre sexuel une activité corporelle sur soi-même ou sur autrui qui tend à l'excitation ou à la jouissance sexuelle de l'un des participants au moins (TF 6B_1414/2020 du 11 août 2021 consid. 2.2 ; TF 6B_231/2020 du 25 mai 2020 consid. 3.1).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 TF 6B_288/2017 du 19 janvier 2018 consid. 5.1 et les références citées).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6B_103/2011 du 6 juin 2011 consid. 1.1).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Une caresse insistante du sexe, des fesses ou des seins, même par-dessus les habits, constitue un acte d'ordre sexuel (TF 6B_180/2018 du 12 juin 2018 consid. 3.1 et réf. cit.). Lorsque la victime est un enfant, la pratique tend à admettre l'existence d'un acte d'ordre sexuel même pour des attouchements furtifs par-dessus les habits, qui entraîneraient plutôt, entre adultes, l'application de l'art. 198 al. 2 CP (TF 6B_103/2011 précité).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L’art. 189 CP tend ainsi à protéger la libre détermination en matière sexuelle (ATF 148 IV 234 consid. 3.3 ; TF  6B_127/2023 du 5 juin 2023 consid. 2.2.3 et les références citées). La contrainte sexuelle suppose ainsi l'emploi d'un moyen de contrainte. Il s'agit notamment de l'usage de la violence. La violence désigne l'emploi volontaire de la force physique sur la personne de la victime dans le but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 TF  6B_127/2023 précité).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précité ; TF  6B_127/2023 précité). Sur le plan subjectif, la contrainte sexuelle est une infraction intentionnelle. L'auteur doit savoir que la victime n'est pas consentante ou en accepter l'éventualité. L'élément subjectif se déduit d'une analyse des circonstances permettant de tirer, sur la base des éléments extérieurs, des déductions sur les dispositions intérieures de l'auteur (ATF 148 IV 234 précité consid. 3.4 ; TF  6B_127/2023 précité consid. 2.2.4 et les références citées).</w:t>
      </w:r>
    </w:p>
    <w:p>
      <w:r>
        <w:rPr>
          <w:b/>
        </w:rPr>
        <w:t>E. 4.3.1</w:t>
      </w:r>
    </w:p>
    <w:p>
      <w:r>
        <w:t>La première juge, se basant sur les témoignages recueillis en cours d’enquête, sur les déclarations des protagonistes, sur les messages qu’ils ont échangés, sur les prélèvements scientifiques effectués sur M.________ et sur ses réactions lors de son audition devant la police, a estimé que les faits tels que décrits par l’intéressée devaient être retenus à l’encontre du prévenu.</w:t>
      </w:r>
    </w:p>
    <w:p>
      <w:r>
        <w:rPr>
          <w:b/>
        </w:rPr>
        <w:t>E. 4.3.2</w:t>
      </w:r>
    </w:p>
    <w:p>
      <w:r>
        <w:t>L’appréciation du tribunal de police doit être suivie. Compte tenu de l’absence de témoin direct des faits dénoncés par M.________, la Cour de céans doit se forger une opinion en tenant compte de la crédibilité qu’elle accorde aux déclarations – contradictoires – des protagonistes, en se basant sur les divers éléments figurant au dossier, tels qu’exposés ci-après.</w:t>
      </w:r>
    </w:p>
    <w:p>
      <w:r>
        <w:rPr>
          <w:b/>
        </w:rPr>
        <w:t>E. 4.3.2.1</w:t>
      </w:r>
    </w:p>
    <w:p>
      <w:r>
        <w:t>U.________ conteste les faits au préjudice de M.________ qui lui sont reprochés. S’il admet en substance avoir été attiré par la jeune femme, à qui il aurait fait des avances et avec laquelle il aurait échangé des baisers et des caresses consenties par-dessus les (sous-)vêtements, il conteste tout acte de contrainte envers elle, en particulier avoir touché sans son consentement son sexe à même la peau ou l’avoir pénétrée digitalement. Tout au plus a-t-il admis, le 12 mai 2023 devant la police (PV aud. 2), avoir touché le ventre et les seins de M.________, précisant : « Pour ses seins, cela a duré une fraction de seconde, j’ai passé ma main sous son top et j’ai passé la main sur son seins (sic) en passant ma main de bas en haut. Ce n’était même pas intentionnel, c’était dans l’élan de mes mouvements ». En ce qui concerne un éventuel contact au niveau du vagin de la jeune femme, il a déclaré : « Vous me demandez si j’ai touché son sexe. Non. Si j’ai touché son sexe, c’est involontaire et c’était sur le string. C’est peut-être arrivé dans le feu de l’action, mais cela ne m’a pas marqué. Vous me demandez si je l’ai doigtée. Non ».</w:t>
      </w:r>
    </w:p>
    <w:p>
      <w:r>
        <w:rPr>
          <w:b/>
        </w:rPr>
        <w:t>E. 4.3.2.2</w:t>
      </w:r>
    </w:p>
    <w:p>
      <w:r>
        <w:t>De son côté, M.________ a décrit les faits de manière émotionnelle, en pleurant à plusieurs reprises devant la police (PV aud. 1). Elle a ainsi notamment déclaré : « Je dois aussi vous dire qu'il m'a touché la poitrine par dessous les habits […]. C’était fort et ce n'était pas agréable. Il a agrippé de manière agressive et son autre main se trouvait dans ma culotte sur ou dans mon sexe. Il m'a touché les deux seins avec une de ses mains. Il m’a aussi pris au cou et il a serré. […] Je n’ai pas perdu connaissance ». S’agissant de la pénétration digitale, elle a expliqué que cela lui avait fait « très mal ». On constate ainsi que la jeune femme est restée mesurée dans ses propos, précisant qu’elle était énervée contre elle-même et qu’elle s’en voulait de ne pas avoir su réagir au moment des faits. Elle n’a par ailleurs manifestement pas cherché à incriminer plus que de raison U.________ ; elle a ainsi spontanément déclaré avoir échangé deux baisers avec l’appelant lors de leur premier rendez-vous et avoir potentiellement été touchée au niveau de l’entrejambe ; elle a toutefois indiqué avoir été consentante à cet égard. M.________ n’a au demeurant pas déposé plainte, ne manifestant ainsi aucun désir de vengeance ou de réparation. Le fait que l’intéressée ait refusé d’être réauditionnée apparaît en outre absolument compréhensible ; on ne peut guère lui reprocher de vouloir laisser cette affaire derrière elle et ne pas vouloir revivre le traumatisme subi.</w:t>
      </w:r>
    </w:p>
    <w:p>
      <w:r>
        <w:rPr>
          <w:b/>
        </w:rPr>
        <w:t>E. 4.3.2.3</w:t>
      </w:r>
    </w:p>
    <w:p>
      <w:r>
        <w:t>On constate que les messages adressés par l’appelant à M.________ sont explicites s’agissant des intentions du premier envers la seconde (P. 6/2). Ainsi, dès les premiers échanges, le prévenu indique à la jeune femme qu’elle a « le plus beau cul de cette salle » (26.04.2023, 21h41) et lui propose « une bonne séance et après on va prendre un verre ensemble si tu veux ? » (26.04.2023, 22h07), respectivement de « manger un truc après la séance ? » (26.04.2023, 22h59). Il lui demande aussi son âge et si elle vit chez ses parents (27.04.2023, 13h53-14h03). Par la suite, U.________ demande à M.________ si elle aime les massages, précisant qu’il pourrait lui en faire un et qu’il a envie de masser son corps, en particulier ses fesses (28.04.2023, 09h23-120h23). Il répète à la jeune femme que ses fesses lui plaisent et qu’il espère pouvoir les toucher (28.04.2023, 22h37-23h39), lui demandant également de porter lors de son prochain entrainement son « legging bleu », celui qui lui fait « le plus beau cul » (28.04.2023, 23h42-23h43). Le prévenu explique ensuite à la jeune femme qu’il a rêvé qu’il lui massait le corps et les fesses et que c’était « hot » (29.04.2023, 10h53-11h40). Plus tard, il lui déclare : « Aujourd’hui tu m’as rendu fou avec ton short. […] En string tu dois être trop excitante. […] Si je te demande une fois de rien mettre en dessous tu le ferais pour moi ? » (30.04.2023, 21h23-22h05). Il apparaît ainsi sans ambiguïté qu’U.________ était excité physiquement par M.________, laquelle lui a répondu à plusieurs reprises, en substance, qu’elle souhaitait prendre son temps dans ses interactions avec lui. Les messages en question permettent de constater que c’est systématiquement l’appelant qui était le moteur des échanges. Dans tous les cas, il va de soi que si un jeu de séduction a pu intervenir entre les protagonistes, cela ne signifie pas que la victime, certes potentiellement flattée d’être complimentée, aurait consenti d’avance à tout comportement du prévenu, notamment à caractère sexuel. Les messages du 3 mai 2023 dès 19h55 appuient d’ailleurs la version des faits de M.________ selon laquelle elle a été agressée sexuellement par l’appelant quelques minutes plus tôt. En effet, celle-ci ne répond que de manière très évasive à ses messages, U.________ lui reprochant sa distance et s’étonnant de son silence. Au vu des éléments qui précèdent, les hypothèses formulées par l’appelant au sujet de la fêlure narcissique de la jeune femme qui expliquerait la froideur de sa réaction ne tiennent absolument pas ; elles frôlent d’ailleurs l’indécence.</w:t>
      </w:r>
    </w:p>
    <w:p>
      <w:r>
        <w:rPr>
          <w:b/>
        </w:rPr>
        <w:t>E. 4.3.2.4</w:t>
      </w:r>
    </w:p>
    <w:p>
      <w:r>
        <w:t>De manière générale, force est par ailleurs de constater que les témoignages recueillis au sujet d’U.________, concernant notamment ses contacts avec les femmes et sa propension à parler crument de sexualité à celles-ci, sont accablants et loin de décrire un « gentleman », comme l’appelant s’est qualifié le 6 juin 2023 devant la police (PV aud. 12). Ainsi, entendue le 13 mai 2023 (PV aud. 4), J.________ ([...]) a qualifié l’appelant de « dégueulasse », de « malsain » et de « gros porc » avec des « envies sexuelles 100% ». Elle a indiqué qu’il se collait derrière ses clientes et qu’il leur écrivait « des trucs déplacés, inappropriés ». A elle, il lui avait écrit, en substance, que les relations sexuelles avec des hommes plus âgés étaient meilleures et qu’il avait de l’expérience. Auditionné le même jour, [...] ([...]) (PV aud. 5) a expliqué que, une ou deux semaines auparavant, M.________ lui avait demandé ce qu’elle devait faire si elle avait un problème avec un [...], précisant « qu’un [...] l’avait touchée à [...] ». Le 23 mai 2023, [...] (cliente) (PV aud. 6) a déclaré que le prévenu lui avait proposé un entraînement, ce qu’elle avait accepté, mais qu’il avait suggéré un dimanche à 17h00, alors que le [...] fermait précisément à cette heure-là ; U.________ avait précisé qu’il disposait des clés de l’établissement. Puis, il lui avait adressé divers messages, notamment : « Tu finis tard le taf », « Tu n’as pas de vie privée ? », « Tu as le physique qui plaît aux métisses et blacks comme nous », « Bizarre que tu sois avec un blanc haha » et « J’avais une question si tu dors pas. Tu vies seule ? » (sic). [...] a estimé qu’U.________ était intéressé par une relation intime. Elle a indiqué avoir changé ses habitudes d’entraînement (horaires et/ou lieu) pour ne plus croiser l’appelant. [...] ([...]) (PV aud. 7) a expliqué que le prévenu avait voulu prendre ses mensurations, dans une pièce qu’il souhaitait fermer à clé. S’agissant du tour de taille, il avait déclaré que les habits faussaient la mesure, estimant qu’il était « normal [qu’elle] se mette en culotte devant lui » pour procéder à la mesure. Puis, durant un exercice, U.________ lui avait empoigné les fesses, indiquant : « [...], t’as une bonne base, mais avec moi, t’auras des fesses de brésilienne ». [...] (cliente) (PV aud. 8) a pour sa part expliqué que le prévenu la « mettait extrêmement mal à l’aise », qu’il « parlait de choses sexuelles notamment sur [son] corps », que « ses propos étaient dérangeants et malaisants » qu’il était « très insistant » et qu’elle avait ainsi décidé de changer d’établissement. S’agissant de M.________, elle a déclaré : « Je l'ai croisée une fois. On s'est bien entendue et on a parlé de plein de choses. Je lui ai expliqué que je n'allais pas souvent m'entrainer à [...], que j'allais souvent au [...]. Elle m'a dit qu'elle allait aussi au [...]. C'est moi qui lui ai dit en face que je ne venais plus trop à [...], à cause de reloud. Ensuite, elle m'a écrit sur insta. Je n'ai pas voulu dire le nom de la personne et elle m'a demandé si c'était U.________. J'ai dit oui. Elle m'a dit qu'il l'embêtait et qu'il était chiant ». Georges Ruez (manager du K.________ du Boulevard [...]) (PV aud. 10) a indiqué le 30 mai 2023 à la police : « une fois, [...] une jeune cliente est venue vers moi en me disant qu’il [U.________] avait un comportement gênant. J’ai proposé d’en parler à la direction, mais elle n’a pas souhaité donner de suite ». Enfin, auditionnée le même jour, [...] ([...]) (PV aud. 11) a décrit le prévenu comme quelqu’un ayant « tendance à se coller aux jeunes filles » et comme « assez tactile », qui laissait « traîner sa main » pour lui toucher le ventre en guise de salutations.</w:t>
      </w:r>
    </w:p>
    <w:p>
      <w:r>
        <w:rPr>
          <w:b/>
        </w:rPr>
        <w:t>E. 4.3.2.5</w:t>
      </w:r>
    </w:p>
    <w:p>
      <w:r>
        <w:t>A cela s’ajoute le fait qu’un rapprochement a été effectué entre l’ADN d’U.________ et celui prélevé à l’intérieur du short de M.________, notamment sur la face avant, au niveau de la ceinture et du pubis (P. 24). Ce prélèvement apparaît peu compatible avec le mouvement furtif au niveau du sexe de la victime décrit par l’appelant à la police.</w:t>
      </w:r>
    </w:p>
    <w:p>
      <w:r>
        <w:rPr>
          <w:b/>
        </w:rPr>
        <w:t>E. 4.3.2.6</w:t>
      </w:r>
    </w:p>
    <w:p>
      <w:r>
        <w:t>Par surabondance, il sied de rappeler qu’U.________ a été condamné pour contrainte sexuelle et viol le 7 juin 2019. Au regard des faits dénoncés par M.________, laquelle, évidemment, n’avait pas connaissance de cette précédente condamnation, cet antécédent ne plaide pas en sa faveur. Les explications fournies à cet égard aux débats d’appel – selon lesquelles il contestait toujours cette condamnation mais avait renoncé, après discussion avec son conseil de l’époque et son épouse, à l’attaquer, pensant que l’exécution d’une partie de la peine concernée passerait vite et que l’affaire serait ensuite derrière lui – laissent songeur sur sa prise de conscience.</w:t>
      </w:r>
    </w:p>
    <w:p>
      <w:r>
        <w:rPr>
          <w:b/>
        </w:rPr>
        <w:t>E. 4.3.2.7</w:t>
      </w:r>
    </w:p>
    <w:p>
      <w:r>
        <w:t>Il ressort des éléments qui précèdent que M.________ est crédible, au contraire d’U.________, et que la version des faits de la première, telle qu’exposée ci-dessus, doit être retenue, au détriment de celle du second. Cette crédibilité s’appuie sur de nombreux éléments et sur un faisceau d’indices concordants figurant au dossier, détaillés ci-dessus. Le verdict de culpabilité visant le prévenu ne se fonde dès lors pas sur les seules déclarations de la dénonciatrice, si bien que l’absence d’audition filmée ou d’audition contradictoire de M.________ ne s’oppose pas à la condamnation du prévenu. Pour les mêmes raisons, il n’apparaît pas nécessaire de réauditionner la dénonciatrice. U.________ doit être reconnu coupable de contrainte sexuelle. Ses agissements constituent indéniablement des actes d’ordre sexuel. En outre, la contrainte réside dans le fait pour l’appelant d’avoir fait usage d’une supériorité et d’une domination tant physique que psychologique évidente, ayant rendu vaines toutes tentatives de M.________ de s’opposer à lui. En effet, la jeune femme, âgée de 16 ans à ce moment-là, se trouvait dans un pays étranger pour y apprendre le français. Elle n’était ainsi pas entourée et évoluait dans un environnement qui ne lui était pas familier. Face à un homme musclé, de plus de trente ans son aîné, le déséquilibre dans le rapport de force avec le prévenu était indéniablement à son désavantage. Partant, les faits dénoncés par la victime doivent être retenus et la condamnation de l’appelant pour contrainte sexuelle confirmée.</w:t>
      </w:r>
    </w:p>
    <w:p>
      <w:r>
        <w:rPr>
          <w:b/>
        </w:rPr>
        <w:t>E. 5.1</w:t>
      </w:r>
    </w:p>
    <w:p>
      <w:r>
        <w:t>En plaidant l’acquittement du chef de prévention de contrainte sexuelle et sa condamnation pour la seule infraction à la LEI, U.________ estime qu’il doit être condamné à une peine pécuniaire maximale de 60 jours-amende à 30 fr., très partiellement complémentaire à celle infligée le 13 décembre 2022 par le Ministère public de l’arrondissement de Lausanne. Il estime également que les sursis qui lui ont été accordés les 7 juin 2019 par le Tribunal correctionnel de l’Est vaudois et 13 décembre 2022 par le Ministère public de l’arrondissement de Lausanne ne sauraient être révoqués.</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5.2.2</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5.2.3</w:t>
      </w:r>
    </w:p>
    <w:p>
      <w:r>
        <w:t>Aux termes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 1) . Par « peine révoquée », il faut entendre la peine dont le sursis est révoqué, ainsi que cela ressort du texte italien (CAPE 14 août 2024/304 consid. 8.1).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6B_139/2020 du 1er mai 2020 consid. 3.1).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TF 6B_139/2020 du 1er mai 2020 consid. 3.1).</w:t>
      </w:r>
    </w:p>
    <w:p>
      <w:r>
        <w:rPr>
          <w:b/>
        </w:rPr>
        <w:t>E. 5.3</w:t>
      </w:r>
    </w:p>
    <w:p>
      <w:r>
        <w:t>Le tribunal de police a en substance considéré que la culpabilité d’U.________, qui avait égoïstement privilégié ses pulsions sexuelles et dont l’absence d’introspection était inquiétante, était importante. A décharge, la première juge a retenu les bons renseignements professionnels de l’intéressé. Ces considérations doivent être suivies. Agissant sans aucun égard pour sa victime, le prévenu a égoïstement et gratuitement profité d’une situation de supériorité physique et psychologique pour assouvir ses envies sexuelles au détriment de M.________, faisant fi de son consentement et l’utilisant comme un objet sexuel. Aux débats d’appel, il ne semblait toujours pas avoir avancé sur le chemin de la prise de conscience ou d’une reconnaissance d’un comportement répréhensible envers les femmes, puisqu’il a continué de contester tant les faits dénoncés par M.________ que le bienfondé de sa précédente condamnation pour contrainte sexuelle et viol ; U.________ s’est par ailleurs posé en victime de fausses accusations de M.________ (P. 31/3 et 46), inversant ainsi les rôles et les responsabilités de cette affaire. Au vu des faits retenus et de la récidive dans le domaine de l’intégrité sexuelle, la contrainte sexuelle doit être réprimée d’une peine privative de liberté de neuf mois, peine qui doit être augmentée de trois mois par l’effet du concours avec le séjour illégal et le travail sans autorisation. Au final, c’est une peine privative de liberté de douze mois qui doit être prononcée. En ce qui concerne le sursis, il ne saurait être accordé, compte tenu de la récidive spéciale d’U.________. Se pose encore la question de la révocation des sursis accordés à l’intéressé les 7 juin 2019 par le Tribunal correctionnel de l’arrondissement de l’Est vaudois et</w:t>
      </w:r>
    </w:p>
    <w:p>
      <w:r>
        <w:rPr>
          <w:b/>
        </w:rPr>
        <w:t>E. 9</w:t>
      </w:r>
    </w:p>
    <w:p>
      <w:r>
        <w:t>juin 2022 consid. 5.9.1 ; TF 6B_1175/2021 précité).</w:t>
      </w:r>
    </w:p>
    <w:p>
      <w:r>
        <w:rPr>
          <w:b/>
        </w:rPr>
        <w:t>E. 13</w:t>
      </w:r>
    </w:p>
    <w:p>
      <w:r>
        <w:t>décembre 2022 par le Ministère public de l’arrondissement de Lausanne. Avec l’autorité de première instance, on peut considérer que la peine privative de liberté ferme prononcée dans la présente procédure suffira à détourner l’appelant de la commission de nouvelles infractions. Il sied de préciser que, en vertu de la prohibition de la reformatio in pejus , la non-révocation de ces sursis est de toute manière acquise à U.________. Il convient cependant de prolonger de deux ans et demi le délai d’épreuve du sursis du 7 juin 2019 et d’un an celui du sursis du 13 décembre 2022. 6. 6.1 Puisqu’il estime devoir être libéré du chef d’accusation de contrainte sexuelle, U.________ soutient que son expulsion du territoire suisse n’est plus envisageable. 6.2 Aux termes de l'art. 66a al. 1 let. h CP, le juge expulse de Suisse, pour une durée de cinq à quinze ans, l'étranger qui est condamné pour contrainte sexuelle (art. 189 CP), quelle que soit la quotité de la peine prononcée à son encontre.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conformément à ce principe, renoncer à l'expulsion lorsque les conditions de l'art. 66a al. 2 CP sont réunies (ATF 144 IV 332 consid. 3.3 p. 339 s.). 6.3 Ressortissant [...], U.________ est né au [...]. Il a vécu les premières années de sa vie dans ce dernier pays, puis a grandi principalement en [...]. Il ne s’est installé en Suisse qu’à l’âge de 27 ans. Actuellement, il vit en [...], chez sa sœur. Ses parents sont décédés. Sa fille vit avec lui et son épouse, toujours domiciliée à [...], leur rend visite une à deux fois par mois. Comme exposé ci-dessus, l’infraction – retenue à l’encontre d’U.________ – contre l’intégrité sexuelle entre dans le catalogue des crimes entraînant une expulsion obligatoire (art. 66a al. 1 let. h CPP). La clause de rigueur de l’art. 66a al. 2 CP ne trouve aucunement application dans le cas d’espèce. L’expulsion ne mettrait en effet pas l’intéressé dans une situation personnelle grave et aucun intérêt privé à demeurer en Suisse ne l’emporte sur l’intérêt public à son expulsion, puisque ses attaches avec la Suisse sont plus que limitées. Partant, l’expulsion d’U.________ du territoire suisse doit être ordonnée. Sa durée sera de douze ans, compte tenu de la gravité des faits qui lui sont reprochés. 7. Au vu de la confirmation de la condamnation de l’appelant, il n’y a pas lieu de modifier la mise à sa charge des frais de première instance. En outre, ses conclusions tendant à l’allocation d’une indemnité pour les dépenses occasionnées par l'exercice raisonnable de ses droits de première et deuxième instances (art. 429 al. 1 et 436 al. 1 CPP) et d’indemnités pour tort moral et détention injustifiée (art. 429 al. 1 let. c et 431 al. 1 CPP) doivent être rejetées, respectivement sont sans objet. 8. La détention subie par l’appelant depuis le jugement de première instance sera déduite (art. 51 CP). 9. En définitive, l’appel d’U.________ doit être rejeté et le jugement entrepris confirmé. Vu l’issue de la cause, les frais de la procédure d’appel, par 3’670 fr., constitués des émoluments de jugement et d’audience (art. 21 al. 1 et 2 TFIP), sont mis à la charge de l’appelant, qui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