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427 vom 9. April 2025</w:t>
      </w:r>
    </w:p>
    <w:p>
      <w:r>
        <w:t>VD Tribunal cantonal, 2025-04-09, FR</w:t>
      </w:r>
    </w:p>
    <w:p>
      <w:r>
        <w:rPr>
          <w:b/>
        </w:rPr>
        <w:t xml:space="preserve">Quelle: </w:t>
      </w:r>
      <w:r>
        <w:t>https://mcp.opencaselaw.ch/entscheid/vd_findinfo_Jug___2025___427</w:t>
      </w:r>
    </w:p>
    <w:p>
      <w:r>
        <w:t>FR: VD_FINDINFO Jug / 2025 / 427 du 9 avril 2025</w:t>
      </w:r>
    </w:p>
    <w:p>
      <w:r>
        <w:t>IT: VD_FINDINFO Jug / 2025 / 427 del 9 aprile 2025</w:t>
      </w:r>
    </w:p>
    <w:p>
      <w:pPr>
        <w:pStyle w:val="Heading2"/>
      </w:pPr>
      <w:r>
        <w:t>Regeste</w:t>
      </w:r>
    </w:p>
    <w:p>
      <w:r>
        <w:t>FRAIS DE LA PROCÉDURE | 426 al. 1 CPP (CH), 426 al. 3 CPP (CH)</w:t>
      </w:r>
    </w:p>
    <w:p>
      <w:pPr>
        <w:pStyle w:val="Heading2"/>
      </w:pPr>
      <w:r>
        <w:t>Erwägungen</w:t>
      </w:r>
    </w:p>
    <w:p>
      <w:r>
        <w:rPr>
          <w:b/>
        </w:rPr>
        <w:t>E. 3</w:t>
      </w:r>
    </w:p>
    <w:p>
      <w:r>
        <w:t>Il résulte de ce qui précède que l’appel doit être partiellement admis et le jugement entrepris réformé dans le sens du considérant qui précède. La liste des opérations produite par Me Charlotte Iselin, défenseur d’office de l’appelant, indiquant 5 h 30 d’activité (P. 47/1), est adéquate.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990 francs. Il faut y ajouter 2 % pour les débours (art. 3bis al. 1 RAJ par renvoi de l’art. 26b TFIP), soit 19 fr. 80, et 8,1 % de TVA sur le tout, soit 81 fr. 79, ce qui correspond à une indemnité de 1'091 fr. 60. Vu l’issue de l’appel, les frais de procédure, par 990 fr. (art. 21 al. 1 TFIP), ainsi que l’indemnité allouée au défenseur d’office, par 1'091 fr. 60, soit au total 2'081 fr. 60, seront mis par moitié, soit par 1'040 fr. 80, à la charge de l’appelant, qui succombe partiellement (art. 428 al. 1 CPP), le solde étant laissé à la charge de l’Etat. L'appelant sera tenu de rembourser à l’Etat la moitié de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