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40 vom 12. Dezember 2024</w:t>
      </w:r>
    </w:p>
    <w:p>
      <w:r>
        <w:t>VD Tribunal cantonal, 2024-12-12, FR</w:t>
      </w:r>
    </w:p>
    <w:p>
      <w:r>
        <w:rPr>
          <w:b/>
        </w:rPr>
        <w:t xml:space="preserve">Quelle: </w:t>
      </w:r>
      <w:r>
        <w:t>https://mcp.opencaselaw.ch/entscheid/vd_findinfo_Jug___2025___40</w:t>
      </w:r>
    </w:p>
    <w:p>
      <w:r>
        <w:t>FR: VD_FINDINFO Jug / 2025 / 40 du 12 décembre 2024</w:t>
      </w:r>
    </w:p>
    <w:p>
      <w:r>
        <w:t>IT: VD_FINDINFO Jug / 2025 / 40 del 12 dicembre 2024</w:t>
      </w:r>
    </w:p>
    <w:p>
      <w:pPr>
        <w:pStyle w:val="Heading2"/>
      </w:pPr>
      <w:r>
        <w:t>Regeste</w:t>
      </w:r>
    </w:p>
    <w:p>
      <w:r>
        <w:t>DEMANDE ADRESSÉE À L'AUTORITÉ, RÉVISION{DÉCISION}, DÉCISION D'IRRECEVABILITÉ | 410 CPP (CH), 412 al. 1 CPP (CH), 412 al. 2 CPP (CH)</w:t>
      </w:r>
    </w:p>
    <w:p>
      <w:pPr>
        <w:pStyle w:val="Heading2"/>
      </w:pPr>
      <w:r>
        <w:t>Erwägungen</w:t>
      </w:r>
    </w:p>
    <w:p>
      <w:r>
        <w:rPr>
          <w:b/>
        </w:rPr>
        <w:t>E. 1</w:t>
      </w:r>
    </w:p>
    <w:p>
      <w:r>
        <w:t>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(TF 6B_32/2022 du 5 mai 2022 consid. 1.4 ; 6B_1197/2020 du 19 juillet 2021 consid. 1.1). A teneur de l'art. 323 al. 1 CPP, le ministère public ordonne la reprise d'une procédure préliminaire close par une ordonnance de classement entrée en force s'il a connaissance de nouveaux moyens de preuves ou de faits nouveaux : (let. a) qui révèlent une responsabilité pénale du prévenu et (let. b) qui ne ressortent pas du dossier antérieur. L'art. 323 CPP est également applicable à la reprise de la procédure préliminaire à la suite d'une ordonnance de non-entrée en matière par le renvoi de l'art. 310 al. 2 CPP (cf. aussi l'art. 11 al. 2 CPP). Les conditions sont les mêmes que celles prévues à l'art. 323 al. 1 CPP, mais les exigences sont cependant moins élevées que dans le cas d'un classement (Moreillon/Parein-Reymond, Code de procédure pénale, 2016, n. 21 ad art. 310 CPP ; Jositsch/Schmid, Schweizerische Strafprozessordnung, Praxiskommentar,</w:t>
      </w:r>
    </w:p>
    <w:p>
      <w:r>
        <w:rPr>
          <w:b/>
        </w:rPr>
        <w:t>E. 4</w:t>
      </w:r>
    </w:p>
    <w:p>
      <w:r>
        <w:t>e éd. 2023, n. 8 ad. art. 310 CPP ; ATF 141 IV 194 consid. 2 ; TF 6B_1135/2016 du 24 novembre 2017 consid. 3.1 ; TF 6B_1015/2013 du 8 avril 2014 consid. 5.1). Nonobstant sa note marginale « reprise de la procédure préliminaire », l'art. 323 CPP prévoit en réalité une forme de révision, ouverte uniquement aux conditions posées par cette disposition (Roth/Villard, Commentaire romand, Code de procédure pénale suisse, 2 e éd., Bâle 2019, nn. 1 et 2 ad art. 323 CPP). La voie de la révision n'est donc pas ouverte contre une ordonnance de classement ou de non-entrée en matière rendue par le ministère public ou le tribunal (CAPE 14 août 2015/311 consid. 1.1). 2. En l’occurrence, la demande de révision déposée par S.________ vise un arrêt de la Chambre des recours pénale, qui n’est pas une décision finale susceptible d’être revue au sens de l’art. 410 al. 1 CPP (CREP 13 juin 2022/241). Pour ce motif, la demande de révision est irrecevable. Pour le surplus, le requérant revient longuement sur le déroulement des procédures administratives et pénale le concernant. Ce faisant, il présente sa version des faits sans rendre vraisemblable l’existence d’éléments nouveaux qui étaient inconnus du ministère public, au moment où il a refusé d’entrer en matière. Au contraire, il réitère les mêmes griefs et produit des pièces anciennes. Cela étant, l’art. 323 CPP permet l’ouverture d’une instruction pénale, consécutivement à une ordonnance de non-entrée en matière, aux conditions énoncées ci-dessus (consid. 1). Le cas échéant, il appartiendra à S.________ de présenter les éléments dont il se prévaut directement au Ministère public de l’arrondissement de l’Est vaudois, qui appréciera si les conditions de l’art. 323 CPP sont réalisées en l’espèce. 3. Il s’ensuit que la demande de révision présentée par S.________ doit être déclarée irrecevable, sans échange d’écritures (art. 412 al. 2 CPP). A titre superfétatoire, on indiquera au requérant que, conformément à la jurisprudence (cf. art. 310 al. 2, 322 al. 2 et 393 ss CPP) , le ministère public pouvait rendre une ordonnance de non-entrée en matière sur la seule base de sa plainte pénale, sans procéder à son audition et sans l’inviter à participer à l’administration des preuves, son droit d’être entendu pouvant s’exercer dans le cadre de la procédure de recours devant une autorité ayant un plein pouvoir de cognition en fait et en droit (cf. not. art. 391 al. 1 et 393 al. 2 CPP ; TF 6B_191/2021 précité consid. 7.2.2 ; TF 6B_1014/2020 du 10 février 2021 consid. 2.1.2 ; TF 6B_290/2020 précité consid. 7.2.2) . Vu l’issue de la cause, les frais de la procédure de révision, constitués du seul émolument d’arrêt, par 660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