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179 vom 20. November 2024</w:t>
      </w:r>
    </w:p>
    <w:p>
      <w:r>
        <w:t>VD Tribunal cantonal, 2024-11-20, FR</w:t>
      </w:r>
    </w:p>
    <w:p>
      <w:r>
        <w:rPr>
          <w:b/>
        </w:rPr>
        <w:t xml:space="preserve">Quelle: </w:t>
      </w:r>
      <w:r>
        <w:t>https://mcp.opencaselaw.ch/entscheid/vd_findinfo_Jug___2025___179</w:t>
      </w:r>
    </w:p>
    <w:p>
      <w:r>
        <w:t>FR: VD_FINDINFO Jug / 2025 / 179 du 20 novembre 2024</w:t>
      </w:r>
    </w:p>
    <w:p>
      <w:r>
        <w:t>IT: VD_FINDINFO Jug / 2025 / 179 del 20 novembre 2024</w:t>
      </w:r>
    </w:p>
    <w:p>
      <w:pPr>
        <w:pStyle w:val="Heading2"/>
      </w:pPr>
      <w:r>
        <w:t>Regeste</w:t>
      </w:r>
    </w:p>
    <w:p>
      <w:r>
        <w:t>CONDAMNATION, EXPULSION{DROIT PÉNAL}, DOMMAGE MATÉRIEL, VOL{DROIT PÉNAL}, ADMISSION DE LA DEMANDE | 139 ch. 1 CP, 144 CP, 186 CP, 22 ad 139 CP, 66b CP, 83 CPP (CH)</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une partie qui a la qualité pour recourir (art. 381 CPP), l’appel du Ministère public est recevable. Interjeté dans le délai imparti selon l’art. 400 al. 3 let. b CPP et dans les formes légales (art. 399 al. 3 et 4 CPP, applicable par renvoi de l’art. 401 al. 1 CPP), l’appel joint de X.________ est également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w:t>
      </w:r>
    </w:p>
    <w:p>
      <w:r>
        <w:rPr>
          <w:b/>
        </w:rPr>
        <w:t>E. 3.1</w:t>
      </w:r>
    </w:p>
    <w:p>
      <w:r>
        <w:t>X.________ a formulé diverses réquisitions de preuve, soit la production du dossier complet de la cause [...], relative au jugement du 29 avril 2024 du Tribunal correctionnel de l’arrondissement de Lausanne (cf. P. 14), l’audition de [...], la production du casier judiciaire de ce dernier, la production du dossier complet de la cause [...], relative au jugement du 1 er mai 2024 du Juge d’application des peines (cf. P. 33) et l’analyse ADN, subsidiairement le versement des analyses déjà effectuées, des autres objets contenus dans le sac retrouvé sur le lieu des faits.</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144 II 427 consid. 3.1.3 ; TF 6B_2/2025 précité).</w:t>
      </w:r>
    </w:p>
    <w:p>
      <w:r>
        <w:rPr>
          <w:b/>
        </w:rPr>
        <w:t>E. 3.3</w:t>
      </w:r>
    </w:p>
    <w:p>
      <w:r>
        <w:t>A l’instar du Ministère public dans son acte d’accusation du 24 juillet 2024 et de l’autorité de première instance dans son courrier du 15 novembre 2024 (cf. P. 32), les réquisitions de preuves de X.________ doivent être rejetées. L’autorité de céans s’estime en effet suffisamment renseignée et les preuves requises ne sont pas de nature à modifier le résultat de celles déjà administrées, comme on le verra ci-après (cf. consid. 4.3.2 infra ).</w:t>
      </w:r>
    </w:p>
    <w:p>
      <w:r>
        <w:rPr>
          <w:b/>
        </w:rPr>
        <w:t>E. 4.1</w:t>
      </w:r>
    </w:p>
    <w:p>
      <w:r>
        <w:t>Le Ministère public conteste l’acquittement de X.________ des chefs d’accusation de vol, dommages à la propriété et violation de domicile.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4.2.2.1</w:t>
      </w:r>
    </w:p>
    <w:p>
      <w:r>
        <w:t>L’art. 139 aCP, dont la teneur en vigueur au moment des faits n’est ni plus ni moins favorable que sa teneur au 1 er juillet 2023 (art. 2 CP ; RO 2023 259 [FF 2018, pp. 2889]), réprime le comportement de celui qui, pour se procurer ou procurer à un tiers un enrichissement illégitime, aura soustrait une chose mobilière appartenant à autrui dans le but de se l’approprier, sera puni d’une peine privative de liberté de cinq ans au plus ou d’une peine pécuniaire. Selon l'art. 22 al. 1 CP, le juge peut atténuer la peine si l'exécution d'un crime ou d'un délit n'est pas poursuivie jusqu'à son terme ou que le résultat nécessaire à la consommation de l'infraction ne se produit pas ou ne pouvait pas se produire. Cet article réunit dans une même disposition la tentative achevée et la tentative inachevée. Il y a tentative achevée (ou délit manqué) lorsque l'auteur a achevé son activité coupable, mais que le résultat délictueux ne se produit pas. En revanche, il faut retenir une tentative inachevée (ou tentative simple) lorsque l'auteur a commencé l'exécution d'un crime ou d'un délit sans avoir poursuivi jusqu'au bout son activité coupable (ATF 131 IV 100 consid. 7.2.1 ; TF 6B_852/2024 du 18 février 2025 consid. 2.1). Le seuil de la tentative est franchi lorsque l'auteur a pris la décision de commettre l'infraction et qu'il a traduit cette intention par un acte (ATF 140 IV 150 consid. 3.4 ; ATF 131 IV 100 précité ; TF 6B_1242/2023 du 2 octobre 2024 consid. 3.1). Le commencement d'exécution est réalisé par tout acte qui, dans l'esprit de l'auteur, représente la démarche ultime et décisive vers l'accomplissement de l'infraction, après laquelle on ne revient normalement plus en arrière, sauf circonstances extérieures qui rendent l'exécution de l'intention plus difficile, voire impossible (TF 6B_1242/2023 précité et les références citées).</w:t>
      </w:r>
    </w:p>
    <w:p>
      <w:r>
        <w:rPr>
          <w:b/>
        </w:rPr>
        <w:t>E. 4.2.2.2</w:t>
      </w:r>
    </w:p>
    <w:p>
      <w:r>
        <w:t>L’art. 144 al. 1 aCP, dont la teneur en vigueur au moment des faits n’est ni plus ni moins favorable que sa teneur au 1 er juillet 2023 (art. 2 CP ; RO 2023 259 [FF 2018, pp. 2889]), réprime le comportement de celui qui, aura endommagé, détruit ou mis hors d’usage une chose appartenant à autrui ou frappée d’un droit d’usage ou d’usufruit au bénéfice d’autrui sera, sur plainte, puni d’une peine privative de liberté de trois ans au plus ou d’une peine pécuniaire.</w:t>
      </w:r>
    </w:p>
    <w:p>
      <w:r>
        <w:rPr>
          <w:b/>
        </w:rPr>
        <w:t>E. 4.2.2.3</w:t>
      </w:r>
    </w:p>
    <w:p>
      <w:r>
        <w:t>L’art. 186 aCP, dont la teneur en vigueur au moment des faits n’est ni plus ni moins favorable que sa teneur au 1 er juillet 2023 (art. 2 CP ; RO 2023 259 [FF 2018, pp. 2889]), réprime le comportement de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4.3.1</w:t>
      </w:r>
    </w:p>
    <w:p>
      <w:r>
        <w:t>Le premier juge a considéré qu’un doute subsistait quant à l’implication de X.________. En effet, bien que connu pour des vols avec dommages à la propriété, celui ressortant du dossier (cf. P. 14) n’avait pas été commis dans des caves. Par ailleurs, le simple fait qu’un tournevis avec son ADN ait été retrouvé sur les lieux de l’infraction n’était pas suffisant pour le mettre en cause. Il n’était par ailleurs pas établi que le tournevis dont il était question avait été utilisé pour forcer les caves. Ce tournevis avait seulement été retrouvé dans un sac sur les lieux de l’infraction. Ainsi, bien que l’affection dont souffrait X.________ au bras gauche (cf. P. 34) n’était pas de nature à l’empêcher de commettre les infractions en cause, les preuves à charge étaient insuffisantes.</w:t>
      </w:r>
    </w:p>
    <w:p>
      <w:r>
        <w:rPr>
          <w:b/>
        </w:rPr>
        <w:t>E. 4.3.2</w:t>
      </w:r>
    </w:p>
    <w:p>
      <w:r>
        <w:t>Un tel raisonnement ne peut pas être suivi. En effet, à l’instar du Ministère public, la Cour de céans a acquis la conviction que X.________ est entré dans les caves de Y.________ et Z.________ à l’aide du tournevis laissé sur place, n’a rien dérobé dans la cave de Y.________ et s’est emparé d’un sac de sport Nike bleu foncé, de divers documents personnels, de deux montres, d’un parfum, ainsi que de quatre ou cinq bouteilles de vin rouge appartenant à Z.________. Il est effectivement établi que ces deux locaux ont été ouverts à l’aide d’un outil plat (cf. rapport d’investigation de la Police de sûreté du 19 février 2024 [P. 4] ; P. 6 et 7), tel que le tournevis retrouvé sur place qui portait l’ADN de X.________ sur son manche (cf. rapport de la Brigade de Police scientifique du 8 janvier 2024 [P. 5]). Pour l’autorité de céans, ces éléments incriminent l’appelant, voleur multirécidiviste, sans ressource financière, qui a agi par appât du gain ou pour assouvir sa dépendance aux produits stupéfiants (cf. PV aud. 1, R. 5 et R. 10). Les explications de l’appelant sur l’implication potentielle de [...] (cf. PV aud. 1, R. 9 et audition de X.________ du 5 avril 2024 [PV aud 2, l. 64ss]) ne sont pas crédibles, ni suffisantes pour exclure son implication. Avec le parquet, il faut considérer que X.________ cherche à se disculper en accusant [...], avec lequel il a été en litige (cf. P. 14). Partant, en entrant sans droit dans les caves des plaignantes, après avoir endommagé les portes, pour subtiliser des biens ou tenter de le faire, X.________ s’est rendu coupable de violation de domicile (art. 186 aCP), dommages à la propriété (art. 144 aCP), vol (art. 139 ch. 1 aCP) et tentative de vol (art. 139 ch. 1 ad art. 22 aCP). En effet, c’est bien une tentative de vol – et non un vol comme le requiert le Ministère public – que X.________ a commis dans la cave de Y.________ dès lors qu’il n’a finalement rien subtilisé dans ce local mais en avait l’intention. Il résulte de ce qui précède que l’appel du Ministère public doit être admis sur ce point.</w:t>
      </w:r>
    </w:p>
    <w:p>
      <w:r>
        <w:rPr>
          <w:b/>
        </w:rPr>
        <w:t>E. 5.1</w:t>
      </w:r>
    </w:p>
    <w:p>
      <w:r>
        <w:t>Le Ministère public estime qu’une peine privative de liberté de 180 jours, entièrement complémentaire au jugement rendu le 29 avril 2024 par le Tribunal correctionnel de l’arrondissement de Lausanne, constituerait une sanction adéquate. Il appartient à l’autorité de céans de l’apprécier d’office.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141 IV 61 consid. 6 ; TF 6B_55/2025 du 2 avril 2025 consid. 3.1). Le juge dispose d’un large pouvoir d’appréciation.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149 IV 217 consid. 1.1 ; ATF 144 IV 313 consid. 1.2 ; TF 6B_55/2025 précité).</w:t>
      </w:r>
    </w:p>
    <w:p>
      <w:r>
        <w:rPr>
          <w:b/>
        </w:rPr>
        <w:t>E. 5.2.2</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TF 6B_328/2024 du 27 février 2025 consid. 2.3.1). Le choix de la sanction doit être opéré en tenant compte au premier chef de l'adéquation de la peine, de ses effets sur l'auteur et sur sa situation sociale ainsi que de son efficacité du point de vue de la prévention (ATF 147 IV 241 consid. 3.2 ; ATF 144 IV 313 précité ; TF 6B_328/2024 précité). Conformément à l'art. 41 al. 2 CP, lorsque le juge choisit de prononcer à la place d'une peine pécuniaire une peine privative de liberté, il doit motiver le choix de cette dernière peine de manière circonstanciée.</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6B_252/2024 du 2 décembre 2024 consid. 3.1). Dans l’hypothèse de l’art. 42 al. 2 CP, la présomption d'un pronostic favorable, respectivement du défaut d'un pronostic défavorable, ne s'applique plus, la condamnation antérieure constituant un indice faisant craindre que l'auteur puisse commettre d'autres infractions (TF 6B_1332/2023 du 13 mai 2024, consid. 2.1). En l'absence de circonstances particulièrement favorables au sens de l’art. 42 al. 2 CP, l'octroi du sursis est dès lors en principe exclu (ATF 134 IV 1 précité consid. 4.2.3). L'octroi du sursis n'entre donc en considération que si, malgré l'infraction commise, on peut raisonnablement supposer, à l'issue de l'appréciation d'ensemble des facteurs déterminants (cf. notamment ATF 135 IV 180 précité ; ATF 134 IV 140 consid. 4.4),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145 IV 137 consid. 2.1 ; ATF 134 IV 1 précité ; TF 6B_1332/2023 précité et les arrêts cités).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6B_444/2023 du 17 août 2023, consid. 3.1).</w:t>
      </w:r>
    </w:p>
    <w:p>
      <w:r>
        <w:rPr>
          <w:b/>
        </w:rPr>
        <w:t>E. 5.2.4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Si l'art. 49 al. 2 CP entre en considération, le juge doit fixer une peine complémentaire ( « Zusatzstrafe » ) à la peine de base ( « Grundstrafe » ) en tenant compte du principe de l'aggravation découlant de l'art. 49 al. 1 CP (ATF 145 IV 1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 ATF 138 IV 120 consid. 5.2). La peine complémentaire est constituée de la différence entre cette peine d'ensemble et la peine de base, à savoir celle prononcée précédemment (ATF 141 IV 61 consid. 6.1.2). En présence d'un concours rétrospectif, le juge doit exceptionnellement exposer au moyen de chiffres comment il a fixé la peine qu'il prononce (ATF 142 IV 265 consid. 2.3.3 ; ATF 132 IV 102 consid. 8.3 ; TF 6B_1292/2023 du 20 novembre 2024 consid. 13.1.3).</w:t>
      </w:r>
    </w:p>
    <w:p>
      <w:r>
        <w:rPr>
          <w:b/>
        </w:rPr>
        <w:t>E. 5.3</w:t>
      </w:r>
    </w:p>
    <w:p>
      <w:r>
        <w:t>En l’espèce, les multiples antécédents ainsi que la situation personnelle et financière de X.________ justifient qu’une peine privative de liberté soit prononcée en lieu et place d’une peine pécuniaire. Conformément à la jurisprudence précitée, la Cour de céans doit estimer la peine d’ensemble qui aurait été prononcée si les faits, objet de la condamnation du 29 avril 2024, avaient été jugés simultanément. A cette occasion, X.________ a été condamné pour vol et rupture de ban à une peine privative de liberté de 180 jours. Les infractions les plus graves sont le vol (art. 139 aCP) et la rupture de ban (art. 291 aCP – dont la teneur en vigueur au moment des faits n’est ni plus ni moins favorable que celle applicable au 1 er juillet 2023 – [art. 2 CP ; RO 2023 259 {FF 2018, pp. 2889}]), passibles d’une peine privative de liberté pouvant aller jusqu’à cinq ans chacune. C’est donc une peine privative de liberté de 210 jours qu’il convient de prononcer pour la rupture de ban et les vols, que l’on augmentera de 90 jours, pour tenir compte du principe de l'aggravation découlant de l'art. 49 al. 1 CP pour la violation de domicile et les dommages à la propriété, et de 60 jours pour la tentative de vol (art. 22 al. 1 CP). Ainsi, concrètement, si ces infractions avaient été jugées simultanément, c’est une peine privative de liberté d’ensemble d’un an qui aurait été prononcée. Compte tenu de ce qui précède, une peine privative de liberté complémentaire de 180 jours, telle que proposée par le Parquet, est adéquate et doit être prononcée à l’encontre de l’appelant. Dans la mesure où X.________ a été condamné le 25 novembre 2020 à une peine privative de liberté ferme de neuf mois, partiellement complémentaire au jugement du 30 janvier 2020, seule l’existence de circonstances particulièrement favorables au sens de l’art. 42 al. 2 CP permet l’octroi du sursis. Or, tel n’est pas le cas en l’espèce car, comme on l’a vu, l’appelant a une situation personnelle précaire et de très nombreux antécédents dans le même domaine d’infractions. Enfin, conformément à l’art. 51 CP, la détention subie avant jugement sera déduite de la peine privative de liberté prononcée.</w:t>
      </w:r>
    </w:p>
    <w:p>
      <w:r>
        <w:rPr>
          <w:b/>
        </w:rPr>
        <w:t>E. 6</w:t>
      </w:r>
    </w:p>
    <w:p>
      <w:r>
        <w:t>Pour le surplus, X.________ ne conteste pas sa condamnation à une amende de 200 fr., convertible en une peine privative de liberté de substitution de deux jours en cas de non-paiement fautif, pour contravention à la loi fédérale sur les stupéfiants. Proportionnée, celle-ci peut être confirmée.</w:t>
      </w:r>
    </w:p>
    <w:p>
      <w:r>
        <w:rPr>
          <w:b/>
        </w:rPr>
        <w:t>E. 7.1</w:t>
      </w:r>
    </w:p>
    <w:p>
      <w:r>
        <w:t>Le Ministère public estime que, conformément à l’art. 66b al. 1 CP, l’expulsion de X.________ du territoire suisse, pour une durée de 20 ans, se justifie.</w:t>
      </w:r>
    </w:p>
    <w:p>
      <w:r>
        <w:rPr>
          <w:b/>
        </w:rPr>
        <w:t>E. 7.2</w:t>
      </w:r>
    </w:p>
    <w:p>
      <w:r>
        <w:t>Aux termes de l’art. 66b al. 1 CP, lorsqu’une personne contre qui une expulsion a été ordonnée commet une nouvelle infraction remplissant les conditions d’une expulsion au sens de l’art. 66a CP, une nouvelle expulsion est prononcée pour une durée de 20 ans.</w:t>
      </w:r>
    </w:p>
    <w:p>
      <w:r>
        <w:rPr>
          <w:b/>
        </w:rPr>
        <w:t>E. 7.3</w:t>
      </w:r>
    </w:p>
    <w:p>
      <w:r>
        <w:t>En l’occurrence, X.________ fait l’objet d’une expulsion pénale d’une durée de cinq ans depuis le 25 novembre 2020. Les infractions de vol, en lien avec la violation de domicile, justifient une expulsion obligatoire conformément à l’art. 66a al. 1 let. d CP. La clause de rigueur, prévue par l’alinéa 2 de cette même disposition, est exclue. En effet, aux dernières nouvelles, X.________ a quitté la Suisse et n’a comme seul lien avec ce pays que son fils, dont il n’a pas la garde et avec qui il n’entretenait aucun contact particulier au moment des faits. Ainsi, les conditions de l’art. 66b al. 1 CP étant remplies, c’est une expulsion pour une durée de 20 ans qui doit être prononcée à l’encontre de X.________. L’appel du Ministère public doit donc être admis sur ce point.</w:t>
      </w:r>
    </w:p>
    <w:p>
      <w:r>
        <w:rPr>
          <w:b/>
        </w:rPr>
        <w:t>E. 8.1</w:t>
      </w:r>
    </w:p>
    <w:p>
      <w:r>
        <w:t>Le Ministère public soutient que dans la mesure où X.________ doit être condamné, aucune indemnité pour tort moral au titre de détention injustifiée ne doit lui être allouée. De son côté, X.________ allègue que le Tribunal a retenu à tort une indemnité d’un montant de 7'400 fr. dès lors qu’il s’est basé sur un calcul erroné de la défense, retenant 37 jours de détention injustifiée, alors qu’il aurait fallu prendre en compte, en application de la maxime d’office, 42 jours de détention à 200 fr. le jour, soit 8'400 francs.</w:t>
      </w:r>
    </w:p>
    <w:p>
      <w:r>
        <w:rPr>
          <w:b/>
        </w:rPr>
        <w:t>E. 8.2</w:t>
      </w:r>
    </w:p>
    <w:p>
      <w:r>
        <w:t>Aux termes de l'art. 431 al. 1 CPP, si le prévenu a, de manière illicite, fait l'objet de mesures de contrainte, l'autorité pénale lui alloue une juste indemnité en réparation du tort moral.</w:t>
      </w:r>
    </w:p>
    <w:p>
      <w:r>
        <w:rPr>
          <w:b/>
        </w:rPr>
        <w:t>E. 8.3</w:t>
      </w:r>
    </w:p>
    <w:p>
      <w:r>
        <w:t>En l’occurrence, dès lors que sa condamnation est intégralement confirmée et compte tenu de la quotité de la peine infligée, X.________ ne peut prétendre à être indemnisé pour la détention subie du 14 octobre au 20 novembre 2024. Ce moyen doit donc être rejeté et l’appel du Ministère public admis sur ce point.</w:t>
      </w:r>
    </w:p>
    <w:p>
      <w:r>
        <w:rPr>
          <w:b/>
        </w:rPr>
        <w:t>E. 9</w:t>
      </w:r>
    </w:p>
    <w:p>
      <w:r>
        <w:t>Dans la mesure où X.________ est condamné, l’intégralité des frais de première instance, arrêtés à 8'708 fr., doit être mise à sa charge, conformément à l’art. 426 al. 1 CPP. Ceux-ci comprennent l’indemnité due à son défenseur d’office, Me Jérôme Reymond, par 4'447 francs. Dite indemnité devra être remboursée à l’Etat de Vaud dès que la situation financière de X.________ le permettra (art. 135 al. 4 CPP).</w:t>
      </w:r>
    </w:p>
    <w:p>
      <w:r>
        <w:rPr>
          <w:b/>
        </w:rPr>
        <w:t>E. 10</w:t>
      </w:r>
    </w:p>
    <w:p>
      <w:r>
        <w:t>En conclusion, l’appel du Ministère public doit être admis, l’appel joint de X.________ doit être rejeté et le jugement entrepris réformé dans le sens des considérants qui précèdent. Me Jérôme Reymond a produit une liste d’opérations faisant état de 11h12 d’activité d’avocate-stagiaire, dont il n’y a pas lieu de s’écarter. Son indemnité sera donc fixée à 1’232 fr., le tarif horaire étant de 110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24 fr. 64, une vacation par 80 fr. et la TVA au taux de 8,1 % sur le tout, par 108 fr. 26. L’indemnité s’élève ainsi au total à 1'444 fr. 90. Dans la mesure où le dispositif communiqué aux parties le 22 avril 2025 comporte une erreur manifeste, en ce sens qu’il retient une indemnité de 1'312 fr., il sera rectifié d’office en application de l’art. 83 al. 1 CPP. Il en va de même des articles 139, 144 et 186 CP, dont il a été fait application, dès lors qu’il s’agit des articles 139, 144 et 186 aCP, comme vu précédemment (cf. consid. 4.3.2 supra ) et de l’absence des articles 51 CP (cf. consid. 5.3 supra ) et 66b al. 1 CP (cf. consid. 7 supra ). Vu l’issue de la cause, les frais d’appel, constitués des émoluments de jugement et d’audience, par 2’380 fr. (18 pages de jugement et 400 fr. d’audience ; art. 21 al. 1 et 2 TFIP), et de l’indemnité allouée au défenseur d’office, par 1'444 fr. 90, soit au total 3’824 fr. 90, seront mis à la charge de X.________, qui succombe (cf. art. 428 al. 1 CPP). X.________ sera tenu de rembourser à l’Etat de Vaud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