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175 vom 5. Dezember 2024</w:t>
      </w:r>
    </w:p>
    <w:p>
      <w:r>
        <w:t>VD Tribunal cantonal, 2024-12-05, FR</w:t>
      </w:r>
    </w:p>
    <w:p>
      <w:r>
        <w:rPr>
          <w:b/>
        </w:rPr>
        <w:t xml:space="preserve">Quelle: </w:t>
      </w:r>
      <w:r>
        <w:t>https://mcp.opencaselaw.ch/entscheid/vd_findinfo_Jug___2025___175</w:t>
      </w:r>
    </w:p>
    <w:p>
      <w:r>
        <w:t>FR: VD_FINDINFO Jug / 2025 / 175 du 5 décembre 2024</w:t>
      </w:r>
    </w:p>
    <w:p>
      <w:r>
        <w:t>IT: VD_FINDINFO Jug / 2025 / 175 del 5 dicembre 2024</w:t>
      </w:r>
    </w:p>
    <w:p>
      <w:pPr>
        <w:pStyle w:val="Heading2"/>
      </w:pPr>
      <w:r>
        <w:t>Regeste</w:t>
      </w:r>
    </w:p>
    <w:p>
      <w:r>
        <w:t>DISCRIMINATION RACIALE, ADMISSION DE LA DEMANDE | 261bis CP</w:t>
      </w:r>
    </w:p>
    <w:p>
      <w:pPr>
        <w:pStyle w:val="Heading2"/>
      </w:pPr>
      <w:r>
        <w:t>Erwägungen</w:t>
      </w:r>
    </w:p>
    <w:p>
      <w:r>
        <w:rPr>
          <w:b/>
        </w:rPr>
        <w:t>E. 5.1</w:t>
      </w:r>
    </w:p>
    <w:p>
      <w:r>
        <w:t>Les appelants ont conclu à ce que les frais de première instance et d’appel soient laissés à la charge de l’Etat et à l’allocation d’une indemnité pour les dépenses occasionnées par l’exercice raisonnable de leurs droits de procédure, pour la première instance, d’un montant de 3’1818 fr. pour A.________, respectivement de 5'103 fr. 60 pour Q.________.</w:t>
      </w:r>
    </w:p>
    <w:p>
      <w:r>
        <w:rPr>
          <w:b/>
        </w:rPr>
        <w:t>E. 5.2.1</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à supporter tout ou partie des frais doit respecter la présomption d'innocence, consacrée par les art. 32 al. 1 Cst. (Constitution fédérale de la Confédération suisse du 18 avril 1999 ; RS 101) et</w:t>
      </w:r>
    </w:p>
    <w:p>
      <w:r>
        <w:rPr>
          <w:b/>
        </w:rPr>
        <w:t>E. 5.2.2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L'indemnité concerne les dépenses du prévenu pour un avocat de choix. Elle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L'autorité pénale examine d'office les prétentions du prévenu ; elle peut enjoindre à celui-ci de les chiffrer et de les justifier (art. 429 al. 2 CPP ; TF 7B_153/2024 du 15 janvier 2025 consid. 2.2.1 et les arrêts cités).</w:t>
      </w:r>
    </w:p>
    <w:p>
      <w:r>
        <w:rPr>
          <w:b/>
        </w:rPr>
        <w:t>E. 5.2.3</w:t>
      </w:r>
    </w:p>
    <w:p>
      <w:r>
        <w:t>Aux termes de l'art. 430 al. 1 let. a CPP, l'autorité pénale peut réduire ou refuser cette indemnité lorsque le prévenu a provoqué illicitement et fautivement l'ouverture de la procédure ou a rendu plus difficile la conduite de celle-ci. L’art. 430 al. 1 let. a CPP est le pendant de l'art. 426 al. 2 CPP en matière de frais (TF 7B_35/2022 du 22 février 2024 consid. 4.2 ; TF 6B_987/2023 précité consid. 2.2.3 ; TF 7B_33/2022 du 15 janvier 2024 consid. 3.1.1). Une mise à charge des frais selon l'art. 426 al. 1 et 2 CPP exclut en principe le droit à une indemnisation.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(ATF 147 IV 47 consid. 4.1 ; ATF 144 IV 207 consid. 1.8.2 ; ATF 137 IV 352 consid. 2.4.2). Lorsque la condamnation aux frais n'est que partielle, la réduction de l'indemnité devrait s'opérer dans la même mesure (ATF 145 IV 94 consid. 2.3.2). En revanche, si l'État supporte les frais de la procédure pénale, le prévenu dispose d'un droit à une indemnité pour ses frais de défense et son dommage économique ou à la réparation de son tort moral selon l'art. 429 CPP ; dans ce cas, il ne peut être dérogé au principe du droit à l'indemnisation qu'à titre exceptionnel (cf. ATF 145 IV 94 consid. 2.3.2 ; ATF 137 IV 352 précité).</w:t>
      </w:r>
    </w:p>
    <w:p>
      <w:r>
        <w:rPr>
          <w:b/>
        </w:rPr>
        <w:t>E. 5.3</w:t>
      </w:r>
    </w:p>
    <w:p>
      <w:r>
        <w:t>En l’espèce, les appelants sont acquittés en appel. Néanmoins, il n’y a pas lieu de modifier la répartition des frais de première instance, ni même de leur allouer une quelconque indemnité fondée sur l’art. 429 CPP, dès lors qu’ils ont provoqué illicitement et fautivement l’ouverture de la procédure pénale par leur comportement – les faits n’étant d’ailleurs pas contestés –, en partageant des messages discriminatoires portant atteinte à la personnalité d’autrui (art. 28 CC [Code civil suisse du 10 décembre 1907 ; RS 210]). Leur comportement a eu pour conséquence l’ouverture, à juste titre, d’une instruction pénale, même si les prévenus sont libérés, faute d’élément subjectif au sens de l’art. 261bis al. 4 CP. Partant, le jugement attaqué doit ainsi être confirmé sur ce point. V. Conclusion, frais et indemnités de deuxième instance</w:t>
      </w:r>
    </w:p>
    <w:p>
      <w:r>
        <w:rPr>
          <w:b/>
        </w:rPr>
        <w:t>E. 6</w:t>
      </w:r>
    </w:p>
    <w:p>
      <w:r>
        <w:t>§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références citées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lb ; ATF 116 la 162 consid. 2c ; TF 68_429/2017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 (ATF 112 la 371 consid. 2a ; TF 7B_35/2022 précité ; TF 6B 987/2023 précité ; TF 7B_18/2023 du 24 août 2023 consid. 3.1.1).</w:t>
      </w:r>
    </w:p>
    <w:p>
      <w:r>
        <w:rPr>
          <w:b/>
        </w:rPr>
        <w:t>E. 6.1</w:t>
      </w:r>
    </w:p>
    <w:p>
      <w:r>
        <w:t>En définitive, les appels d’A.________ et Q.________ doivent être partiellement admis et le jugement du Tribunal de police de l’arrondissement de La Côte réformé dans le sens des considérants qui précèdent.</w:t>
      </w:r>
    </w:p>
    <w:p>
      <w:r>
        <w:rPr>
          <w:b/>
        </w:rPr>
        <w:t>E. 6.2</w:t>
      </w:r>
    </w:p>
    <w:p>
      <w:r>
        <w:t>Vu l’issue de la cause, les frais communs de la procédure d’appel, constitués en l’espèce des émoluments de jugement et d’audience, par 1’830 fr., (art. 21 al. 1 et 2 TFIP [tarif des frais de procédure et indemnités en matière pénale du 28 septembre 2010 ; BLV 312.03.1]), seront mis par un sixième à la charge d’A.________, soit par 305 fr., et par un sixième à la charge Q.________, soit par 305 fr., le solde étant laissé à la charge de l’Etat.</w:t>
      </w:r>
    </w:p>
    <w:p>
      <w:r>
        <w:rPr>
          <w:b/>
        </w:rPr>
        <w:t>E. 6.3</w:t>
      </w:r>
    </w:p>
    <w:p>
      <w:r>
        <w:t>A.________, qui a procédé avec l’assistance d’un avocat de choix et qui obtient partiellement gain de cause, a droit à une indemnité réduite d’un tiers pour les dépenses occasionnées par l’exercice raisonnable de ses droits en procédure d’appel, à la charge de l’Etat (art. 429 al. 1 let. a CPP). Aux débats d’appel, son défenseur a produit une liste d’opérations (P. 42) faisant état, pour la période allant du 20 décembre 2024 au 9 avril 2025, de 8h35 d’activité d’avocat breveté au tarif horaire de 280 francs. Le temps consacré pour l’opération intitulée « Vacation, conférence, assistance et plaidoirie à l’audience » est excessif et non justifié par l’avancement et la complexité du dossier. Il doit être ramené à 2 heures. Il convient en outre de tenir compte de la durée effective de l’audience. Ainsi, l’indemnité entière pour la procédure d’appel doit être arrêtée à 2’163 fr., montant correspondant à 6h35 d’activité d’avocat breveté à 280 fr., par 1'843 fr. 35, plus des débours forfaitaires à concurrence de 2 % des honoraires admis, par 36.87 francs une vacation à 120 fr. et 162 fr. 05 de TVA (art. 3bis al. 1 et al. 3 RAJ [règlement sur l’assistance judiciaire en matière civile du 7 décembre 2019 ; BLV 211.02.3], applicable par renvoi de l’art. 26a al. 6 TFIP). C’est ainsi une indemnité réduite d’un tiers, par 1’441 fr. 50, qui sera allouée à Me Nicolas Perret pour la procédure d’appel, à la charge de l’Etat.</w:t>
      </w:r>
    </w:p>
    <w:p>
      <w:r>
        <w:rPr>
          <w:b/>
        </w:rPr>
        <w:t>E. 6.4</w:t>
      </w:r>
    </w:p>
    <w:p>
      <w:r>
        <w:t>Q.________, qui a lui aussi procédé avec l’assistance d’un avocat de choix et qui obtient partiellement gain de cause, a droit à une indemnité réduite d’un tiers pour les dépenses occasionnées par l’exercice raisonnable de ses droits en procédure d’appel, à la charge de l’Etat (art. 429 al. 1 let. a CPP). Son défenseur a produit une liste d’opérations (P. 43), faisant état, pour la période allant du 6 décembre 2024 au 9 avril 2025, de 7h45 d’activité d’avocat breveté au tarif horaire de 280 francs. Le temps consacré pour l’opération intitulée « V acation aux débats » est comptabilisé au tarif de 120 francs. Ainsi, l’indemnité entière pour la procédure d’appel doit être arrêtée à 2'213 fr. 65, montant correspondant à 6h45 d’activité d’avocat breveté à 280 fr., par 1’843 fr. 35, plus des débours forfaitaires à concurrence de 2 % des honoraires admis, par 37 fr. 80 francs, une vacation à 120 fr. et 165 fr. 85 de TVA. C’est ainsi une indemnité réduite d’un tiers, par 1'475 fr. 75, qui sera allouée à Me Emmeline Filliez-Bonnard pour la procédure d’appel, à la charge de l’Etat. La Cour d’appel pénale vu l’art. 261bis, appliquant les articles 398 ss et 430 al. 1 let. a CPP, prononce : I. L’appel de Q.________ est partiellement admis. II. L’appel d’A.________ est partiellement admis. III. Le jugement rendu le 5 décembre 2024 par le Tribunal de police de l’arrondissement de La Côte est modifié comme il suit aux chiffres I à VI de son dispositif, le dispositif du jugement étant désormais le suivant : " I. libère Q.________ du chef d’accusation de discrimination raciale ; II. (supprimé) ; III. (supprimé) ; IV. libère A.________ du chef d’accusation de discrimination raciale ; V. (supprimé) ; VI. (supprimé) ; VII. Met les frais de la procédure, arrêtés à 1'525 fr. (mille cinq cent vingt-cinq francs), à la charge de Q.________ par 762 fr. 50 (sept cent soixante-deux francs et cinquante centimes et à la charge d’A.________ par 762 fr. 50 (sept cent soixante-deux francs et cinquante centimes) ; VIII. rejette toute autre ou plus ample conclusion." IV. Les frais d'appel, 1’830 fr., sont mis par 1/6 à la charge de Q.________, soit par 305 fr., et par 1/6 à la charge d’A.________, soit par 305 fr., le solde étant laissé à la charge de l’Etat. V. Une indemnité réduite pour les dépenses obligatoires occasionnées par la procédure d’appel d'un montant de 1'475 fr. 75, TVA et débours inclus, est allouée à Me Emmeline Fillliez-Bonard, à la charge de l'Etat. VI. Une indemnité réduite pour les dépenses obligatoires occasionnées par la procédure d’appel d'un montant de 1'441 fr. 50, TVA et débours inclus, est allouée à Me Nicolas Perret, à la charge de l'Etat. VII. Le jugement est exécutoire. La présidente :              Le greffier : Du Le jugement qui précède, dont le dispositif a été communiqué par écrit aux intéressés le</w:t>
      </w:r>
    </w:p>
    <w:p>
      <w:r>
        <w:rPr>
          <w:b/>
        </w:rPr>
        <w:t>E. 11</w:t>
      </w:r>
    </w:p>
    <w:p>
      <w:r>
        <w:t>avril 2025 , est notifié, par l'envoi d'une copie complète, à : - Me Emmeline Filliez-Bonnard, avocate (pour Q.________), - Me Nicolas Perret, avocat (pour A.________), - Ministère public central, et communiqué à : ‑ M. le Président du Tribunal de police de l'arrondissement de La Côte, - Mme la Procureure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