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158 vom 7. Oktober 2024</w:t>
      </w:r>
    </w:p>
    <w:p>
      <w:r>
        <w:t>VD Tribunal cantonal, 2024-10-07, FR</w:t>
      </w:r>
    </w:p>
    <w:p>
      <w:r>
        <w:rPr>
          <w:b/>
        </w:rPr>
        <w:t xml:space="preserve">Quelle: </w:t>
      </w:r>
      <w:r>
        <w:t>https://mcp.opencaselaw.ch/entscheid/vd_findinfo_Jug___2025___158</w:t>
      </w:r>
    </w:p>
    <w:p>
      <w:r>
        <w:t>FR: VD_FINDINFO Jug / 2025 / 158 du 7 octobre 2024</w:t>
      </w:r>
    </w:p>
    <w:p>
      <w:r>
        <w:t>IT: VD_FINDINFO Jug / 2025 / 158 del 7 ottobre 2024</w:t>
      </w:r>
    </w:p>
    <w:p>
      <w:pPr>
        <w:pStyle w:val="Heading2"/>
      </w:pPr>
      <w:r>
        <w:t>Regeste</w:t>
      </w:r>
    </w:p>
    <w:p>
      <w:r>
        <w:t>APPRÉCIATION DES PREUVES, CONSTATATION DES FAITS, IN DUBIO PRO REO, VIOL, TENTATIVE{DROIT PÉNAL}, DÉLIT IMPOSSIBLE, FIXATION DE LA PEINE, CONCOURS D'INFRACTIONS, SURSIS PARTIEL À L'EXÉCUTION DE LA PEINE, RÉVOCATION DU SURSIS, EXPULSION{DROIT PÉNAL}, CAS DE RIGUEUR, TORT MORAL, FRAIS DE LA PROCÉDURE, ACTE D'ORDRE SEXUEL SUR UN INCAPABLE DE DISCERNEMENT | 49 al. 1 CO, 190 al. 1 CP, 191 ch. 1 CP, 22 al. 1 CP, 43 al. 1 CP, 46 al. 1 CP, 47 CP, 49 al. 1 CP, 66a al. 2 CP, 10 CPP (CH), 126 CPP (CH), 128 CPP (CH)</w:t>
      </w:r>
    </w:p>
    <w:p>
      <w:pPr>
        <w:pStyle w:val="Heading2"/>
      </w:pPr>
      <w:r>
        <w:t>Erwägungen</w:t>
      </w:r>
    </w:p>
    <w:p>
      <w:r>
        <w:rPr>
          <w:b/>
        </w:rPr>
        <w:t>E. 1</w:t>
      </w:r>
    </w:p>
    <w:p>
      <w:r>
        <w:t>Interjetés dans les formes et délais légaux (art. 399 CPP [Code de procédure pénale suisse du 5 octobre 2007 ; RS 312.0]) par des parties qui ont la qualité pour recourir contre le jugement d'un tribunal de première instance ayant clos la procédure (art. 398 al. 1 CPP), les appels du Ministère public et de X.________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consid. 4.2.2 ; TF 6B_252/2024 du 2 décembre 2024 consid. 3.1). Les conditions subjectives auxquelles l'art. 42 CP soumet l'octroi du sursis intégral s'appliquent également à l'octroi du sursis partiel (ATF 139 IV 270 consid. 3.3 ; ATF 134 IV 1 précité consid.</w:t>
      </w:r>
    </w:p>
    <w:p>
      <w:r>
        <w:rPr>
          <w:b/>
        </w:rPr>
        <w:t>E. 3.1</w:t>
      </w:r>
    </w:p>
    <w:p>
      <w:r>
        <w:t>Les appelants contestent l’acquittement dont a bénéficié le prévenu. Ils font valoir une appréciation erronée des preuves et soutiennent qu’A.________ ne serait aucunement crédible dans ses déclarations. Ils relèvent à cet égard qu’il n’aurait cessé de changer de version, en commençant par nier l’existence même d’une relation sexuelle, puis en se contredisant sur leur nombre et sur les moments durant lesquels elles seraient intervenues, et qu’il se serait également contredit sur les positions sexuelles adoptées et sur l’usage d’un préservatif. Ils font valoir qu’à l’inverse, la plaignante n’aurait pas varié dans ses déclarations, aurait fourni un récit détaillé et mesuré, aurait manifesté des émotions authentiques lors de ses différents interrogatoires et n’aurait aucune raison de mentir. Quant aux comportements surprenants, voire contradictoires relevés par les premiers juges, ils s’expliqueraient par divers mécanismes connus chez les victimes d’abus sexuels, comme des réflexes de dissociation, des sentiments de honte, la dénonciation de son violeur étant un processus complexe que les premiers juges auraient ignoré.</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6B_632/2024 précité consid. 1.1.3 ; TF 6B_631/2024 précité consid. 2.1.3).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w:t>
      </w:r>
    </w:p>
    <w:p>
      <w:r>
        <w:rPr>
          <w:b/>
        </w:rPr>
        <w:t>E. 3.3</w:t>
      </w:r>
    </w:p>
    <w:p>
      <w:r>
        <w:t>Les premiers juges ont considéré que la plaignante avait été constante dans ses déclarations et ont relevé qu’il existait des contradictions importantes et des imprécisions dans les déclarations du prévenu, lesquelles pouvaient mettre en doute sa crédibilité. Ils ont toutefois estimé que cela pouvait être dû au stress et à la peur suscités par une enquête pour viol, ainsi qu’au fait que la soirée et la nuit en cause ne l’avaient peut-être pas particulièrement marqué. Ils ont par ailleurs relevé l’attitude calme du prévenu le lendemain matin, le fait que la plaignante soit restée jusqu’au lendemain dans l’appartement, qu’elle se soit douchée chez le prévenu, qu’elle ait écrit à son amie qu’elle avait passé une bonne nuit et à A.________ qu’elle avait aussi « kiffé » et qu’ils pouvaient se revoir, qu’elle ne se soit pas rendue tout de suite chez le médecin pour effectuer un constat et qu’elle n’ait pas été en mesure de produire un rapport médical complet quant au suivi psychothérapeutique entamé. Le Tribunal correctionnel a ainsi exposé qu’il ne savait pas ce qu’il s’était passé entre le prévenu et la plaignante et a retenu qu’un doute important demeurait, lequel devait profiter au prévenu. A l’instar des premiers juges, force est de constater que les dénégations du prévenu sont très peu convaincantes, celui-ci ayant raconté tout et son contraire. En particulier, ses premières dénégations au sujet de l’existence même d’un ou de plusieurs rapports sexuels avant que les preuves ADN ne lui soient présentées sont très révélatrices du peu de crédit qui peut lui être accordé. Il semble par la suite avoir adapté son récit au fur et à mesure des questions posées, donnant le sentiment d’être incapable de s’en tenir à un état de fait donné, en improvisant totalement chacune de ses réponses, jusqu’aux débats de première instance. A cette occasion, il a d’abord admis une relation sexuelle suivie d’une pénétration digitale, avant de déclarer qu’il n’était plus sûr s’il y avait eu un deuxième rapport, puis d’exposer qu’il y avait bien eu un deuxième rapport au petit matin, avant de finalement affirmer qu’il n’y avait pas eu de pénétration le matin (cf. jugement, pp. 9-10). Quant aux positions durant les actes sexuels, il a tout d’abord exposé, lors de l’instruction, que la plaignante se trouvait sur lui, respectivement sur le côté (PV aud. 2, R. 14), puis qu’elle était montée sur lui et qu’il n’y avait eu qu’une seule position (PV aud. 5, l. 71), avant d’indiquer aux débats de première instance qu’elle était sur lui alors qu’il était sur le dos (cf. jugement p. 9), puis qu’elle était en réalité sur le dos avant de se mettre sur lui (ibid.), puis qu’il y avait eu plusieurs positions, soit la plaignante sur lui et vice versa, ainsi qu’un rapport de côté (cf. jugement, p. 10), puis qu’elle était sur lui, mais de dos (ibid.). Quant à l’usage de préservatifs – contesté par la plaignante – le prévenu a d’abord indiqué qu’il lui semblait avoir utilisé un préservatif pour les deux premiers rapports mais qu’il ne se souvenait pas pour le troisième (PV aud. 2, R. 20), puis a exposé avoir éjaculé sur le lit et un peu sur les fesses de la victime (PV aud. 2, R. 21), et la première fois dans le préservatif (ibid.) ; lors de sa deuxième audition, le prévenu a affirmé avoir éjaculé dans un préservatif au terme de la première relation, puis avoir mis un deuxième préservatif pour la deuxième relation (PV aud. 5, ll. 72 ss et 86 s.) ; aux débats de première instance, il a confirmé que les rapports étaient protégés et qu’il avait éjaculé dans le préservatif (cf. jugement, p. 9), précisant, confronté au fait que du sperme avait été retrouvé dans la culotte de l’appelante, que cela avait « sûrement coulé un petit peu » sur le lit ou sur les fesses quand il avait retiré le préservatif (cf. jugement, p. 10). S’agissant du lendemain des faits, il a tout d’abord expliqué avoir raccompagné la plaignante à la station de métro (PV aud. 2, R. 6 et 27), avant d’exposer, en audience, avoir laissé l’appartement ouvert pour la plaignante, puis de confirmer à nouveau être sorti du logement avec elle, avant de déclarer, confronté au message vocal que lui avait laissé X.________, qu’il était peut-être parti « un peu vite » (cf. jugement, p. 11). A l’audience d’appel, le prévenu a confirmé les déclarations faites aux débats de première instance et a expliqué les variations dans ses précédentes déclarations par le stress induit par la procédure et au motif qu’il s’agissait de questions de détails. Il a du reste déclaré aux débats de première instance « Tout s’est déroulé à peu près comme elle l’a décrit », puis « lorsque j’ai appris que les faits qui m’étaient reprochés étaient constitutifs de viol, j’étais abasourdi et je n’ai pas pensé que tout cela pouvait en arriver là, car c’était consenti » (cf. jugement, p. 8). Aux débats d’appel, il a confirmé que tout s’était déroulé à peu près comme la plaignante l’avait décrit, si ce n’est qu’elle ne disait pas la vérité lorsqu’elle affirmait qu’elle lui avait dit à plusieurs reprises qu’elle ne voulait pas entretenir de relations sexuelles (cf. supra p. 3). Cela étant, il y a lieu de relever que le prévenu conteste en réalité exclusivement l’absence de consentement de la plaignante. Le consentement est présenté comme un postulat. Or, la victime a bien fait la part des choses en expliquant qu’elle avait eu avec le prévenu une relation consentie au début du mois de septembre 2022, mais que le 24 septembre 2022, elle avait clairement dit à A.________ qu’elle ne voulait pas de relations sexuelles, car elle ne se sentait pas bien, soit qu’elle était alcoolisée et avait la tête qui tournait (cf. jugement, p. 4). Elle avait alors répété ce refus à plusieurs reprises (ibid.) et avait ensuite décrit avec précision l’insistance du prévenu (« tu es trop bonne »), les attouchements répétés, les premières pénétrations digitales, sa résistance physique et le fait qu’elle lui répétait d’arrêter. On ne voit pas pour quelle raison la plaignante mentirait à ce propos, dès lors qu’elle a d’emblée indiqué qu’elle avait déjà eu une relation précédente consentie avec le prévenu. On ne saurait pas non plus retenir qu’elle aurait eu une perception erronée de la réalité en raison de sa consommation de drogue, dès lors qu’elle a admis avoir consommé un quart d’ecstasy en début de soirée et que le prévenu lui-même a déclaré qu’elle était « normale ». Elle est donc particulièrement crédible lorsqu’elle explique de manière précise qu’elle n’était pas consentante ce soir-là. Les premiers juges ont d’ailleurs retenu sans ambiguïté que la plaignante avait été constante dans ses déclarations, alors qu’il existait, toujours selon le Tribunal correctionnel, des contradictions importantes dans les déclarations du prévenu. Ils ont en revanche accordé trop d’importance au comportement de la plaignante postérieur aux faits litigieux, en déclarant ne pas le comprendre, alors qu’il s’explique. Il y a tout d’abord lieu de relever que le fait que la victime ne soit pas partie après le viol et qu’elle soit restée dormir chez son agresseur n’a vraiment rien de particulier et se voit dans nombre d’affaires analogues, d’autant plus dès lors que la victime était sous l’influence de l’alcool, qu’elle ne se sentait pas bien et qu’elle ne pouvait pas rentrer chez elle. Il en va de même des messages échangés avec son amie K.________, destinés à la rassurer. La plaignante a du reste très clairement expliqué que c’était cette amie-là qui avait qualifié son récit de viol et qui l’avait convaincue de dénoncer le prévenu à la police. Le fait que la plaignante se soit douchée chez son agresseur ne permet pas non plus de douter de la véracité des déclarations de celle-ci. Il est en effet notoire que les victimes de viol se sentent sales, et si ce sentiment est prévalant, on ne voit pas pourquoi elles ne se laveraient pas chez leur agresseur. Il faut rappeler à cet égard que la plaignante avait du sperme du prévenu sur elle et que son agresseur avait quitté le logement. Le fait qu’elle ait attendu quelques jours pour déposer plainte et effectuer un constat médical au CHUV est même banal. Il est vrai en revanche que le message qu’elle a adressé au prévenu après les faits, selon lequel elle avait elle aussi « kiffé » est plus surprenant ; il ne permet toutefois toujours pas de se convaincre que la plaignante n’aurait pas dit la vérité. Il peut en effet s’expliquer par un état de dissociation, phase durant laquelle la victime tente de se convaincre que rien d’anormal ne s’est produit. Il faut rappeler à cet égard que c’est son amie K.________ qui lui a ensuite fait prendre conscience du fait qu’elle avait subi un viol. En définitive, il n’y a rien dans l’appréciation des preuves qui permettrait de considérer que la version de la plaignante ne serait pas conforme à la vérité et permettrait de fonder un doute sérieux quant à la culpabilité du prévenu s’agissant des faits qui lui sont reprochés. Au contraire, les éléments qui précèdent, pris dans leur ensemble, démontrent la crédibilité accrue de la version de la plaignante, laquelle est corroborée par les traces ADN retrouvées dans sa culotte, par rapport à celle du prévenu, qui n’a cessé de varier dans ses déclarations. C’est donc à tort que le Tribunal correctionnel a estimé qu’il subsistait des doutes insurmontables et qu’il a libéré le prévenu. Les appels du Ministère public et de la plaignante doivent être admis sur ce point et les faits, tels que ressortant du considérant 2 de la partie « en fait » ci-dessus, retenus à l’encontre d’A.________.</w:t>
      </w:r>
    </w:p>
    <w:p>
      <w:r>
        <w:rPr>
          <w:b/>
        </w:rPr>
        <w:t>E. 4.1</w:t>
      </w:r>
    </w:p>
    <w:p>
      <w:r>
        <w:t>Les appelants concluent à la condamnation du prévenu pour viol.</w:t>
      </w:r>
    </w:p>
    <w:p>
      <w:r>
        <w:rPr>
          <w:b/>
        </w:rPr>
        <w:t>E. 4.2</w:t>
      </w:r>
    </w:p>
    <w:p>
      <w:r>
        <w:t>Les nouvelles dispositions du droit pénal en matière sexuelle, entrées en vigueur au 1 er juillet 2024, qui étendent notamment l’infraction de viol en supprimant la condition de la contrainte, ne sont pas plus favorables à l’appelant, qui sera jugé selon les dispositions applicables au moment des faits litigieux. A teneur de l'art. 190 al. 1 aCP (Code pénal suisse du 21 décembre 1937 ;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6B_127/2023 du 5 juin 2023 consid. 2.2.3 et les références citées). L’art. 190 aCP tend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6B_127/2023 précité consid. 2.2.3 et les références citées). Pour déterminer si l'on se trouve en présence d'une contrainte sexuelle, il faut procéder à une appréciation globale des circonstances concrètes déterminantes (ATF 148 IV 234 précité consid. 3.3 ; ATF 131 IV 107 consid. 2.2 ; TF 6B_127/2023 précité consid. 2.2.3 et les références citées). Sur le plan subjectif, le viol est une infraction intentionnelle. L'auteur doit savoir que la victime n'est pas consentante ou en accepter l'éventualité (TF 6B_127/2023 précité consid. 2.2.3 ; TF 6B_780/2022 du 1 er mai 2023 consid. 2.3 ; TF 6B_1317/2022 du 27 avril 2023 consid. 8.2).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2.2.3 ; TF 6B_780/2022 précité consid. 2.3).</w:t>
      </w:r>
    </w:p>
    <w:p>
      <w:r>
        <w:rPr>
          <w:b/>
        </w:rPr>
        <w:t>E. 4.3</w:t>
      </w:r>
    </w:p>
    <w:p>
      <w:r>
        <w:t>Selon la plaignante – dont la version doit être retenue, comme on l’a vu –, elle a opposé au prévenu à plusieurs reprises un refus verbal d’entretenir des relations sexuelles, au motif qu’elle ne se sentait pas bien. Ces refus ne peuvent qu’avoir été compris par le prévenu. Ce nonobstant, il a continué d’insister à plusieurs reprises pour qu’ils aient un rapport sexuel, l’a caressée et a tenté de l’embrasser. Il lui a ensuite enlevé son pantalon, l’a retournée sur le ventre, s’est positionné sur elle, l’a saisie par les hanches et l’épaule, l’empêchant ainsi de bouger et de résister, et l’a pénétrée avec ses doigts, puis vaginalement jusqu’à éjaculation. Ce faisant, il a contraint sa victime, par des pressions d’ordre psychique et en usant de sa force physique, à l’acte qu’elle avait expressément refusé. Les éléments constitutifs objectifs et subjectifs de l’infraction à l’art. 190 aCP étant réunis, A.________ doit être condamné pour viol. Les appels doivent donc être admis sur ce point.</w:t>
      </w:r>
    </w:p>
    <w:p>
      <w:r>
        <w:rPr>
          <w:b/>
        </w:rPr>
        <w:t>E. 5.1</w:t>
      </w:r>
    </w:p>
    <w:p>
      <w:r>
        <w:t>Les appelants concluent également à la condamnation du prévenu pour tentative d’actes d’ordre sexuel commis sur une personne incapable de discernement ou de résistance.</w:t>
      </w:r>
    </w:p>
    <w:p>
      <w:r>
        <w:rPr>
          <w:b/>
        </w:rPr>
        <w:t>E. 5.2.1</w:t>
      </w:r>
    </w:p>
    <w:p>
      <w:r>
        <w:t>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6B_327/2024 du 11 décembre 2024 consid. 2.1.4 et les références citées). Une personne endormie est sans résistance au sens de la norme pénale (TF 6B_327/2024 précité consid. 2.1.4 ; TF 6B_1247/2023 du 10 juin 2024 consid. 2.1.3 ; TF 6B_836/2023 du 18 mars 2024 consid. 2.1.3 et les références citées). Sur le plan subjectif, l'art. 191 aCP requiert l'intention, étant précisé que le dol éventuel suffit (TF 6B_327/2024 précité consid. 2.1.4 ; TF 6B_1247/2023 précité consid. 2.1.3 ; TF 6B_836/2023 précité consid. 2.1.5 et les références citées). Agit intentionnellement celui qui s'accommode de l'éventualité que la victime puisse, en raison de son état physique ou psychique, ne pas être en situation de s'opposer à une sollicitation d'ordre sexuel (TF 6B_164/2022 du 5 décembre 2022 consid. 2.1).</w:t>
      </w:r>
    </w:p>
    <w:p>
      <w:r>
        <w:rPr>
          <w:b/>
        </w:rPr>
        <w:t>E. 5.2.2</w:t>
      </w:r>
    </w:p>
    <w:p>
      <w:r>
        <w:t>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 ATF 137 IV 113 consid. 1.4.2 ; TF 6B_1101/2023 du 18 mars 20224 consid. 1.1.1 ; TF 6B_900/2022 du 22 mai 2023 consid. 2.4 non publié in ATF 149 IV 266). La tentative suppose toujours un comportement intentionnel (TF 6B_1101/2023 précité consid. 1.1.1 ; TF 6B_1317/2022 du 27 avril 2023 consid. 4.1, publié in SJ 2023 779 ; TF 6B_1431/2020 du 8 juillet 2021 consid. 3.2). Le délit impossible ( untauglicher Versuch ; reato impossibile ) est une forme de tentative. Il y a délit impossible, lorsque l'auteur tente de commettre un crime ou un délit par un moyen ou contre un objet de nature telle que la perpétration de cette infraction est absolument impossible (cf. ATF 140 IV 150 précité consid. 3.5 ; ATF 131 IV 100 consid. 7.2.1 ; TF 6B_1101/2023 précité consid. 1.1.1). Est déterminant pour le caractère punissable de l'acte le fait que l'auteur agisse en pensant pouvoir réaliser l'infraction même si la perpétration de cette infraction était objectivement absolument impossible (ATF 140 IV 150 précité consid. 3.5, JdT 2015 IV 114 ; TF 6B_1101/2023 précité consid. 1.1.1 ; TF 6B_1431/2020 précité consid. 3.2).</w:t>
      </w:r>
    </w:p>
    <w:p>
      <w:r>
        <w:rPr>
          <w:b/>
        </w:rPr>
        <w:t>E. 5.3</w:t>
      </w:r>
    </w:p>
    <w:p>
      <w:r>
        <w:t>En l’espèce, la plaignante a déclaré qu’après quelques heures de sommeil et alors que le prévenu pensait qu’elle dormait, il l’avait pénétrée vaginalement. Dans sa tête, A.________ a ainsi pénétré vaginalement une femme alors qu’elle dormait et a profité de cette situation pour assouvir ses besoins, de sorte que les conditions subjectives de l’infraction d’actes d’ordre sexuel commis sur une personne incapable de discernement ou de résistance sont remplies. Cela étant, il ne pouvait pas commettre l’infraction à l’art. 191 aCP, dès lors que la victime faisait semblant de dormir et qu’elle n’était donc pas réellement endormie. A.________ doit donc être reconnu coupable de tentative d’actes d’ordre sexuel commis sur une personne incapable de discernement ou de résistance sous la forme d’un délit impossible. Cette qualification sera retenue en concours avec celle de viol. Les appels doivent être admis sur ce point.</w:t>
      </w:r>
    </w:p>
    <w:p>
      <w:r>
        <w:rPr>
          <w:b/>
        </w:rPr>
        <w:t>E. 5.3.1</w:t>
      </w:r>
    </w:p>
    <w:p>
      <w:r>
        <w:t>; TF 6B_930/2021 et 6B_938/2021 du 31 août 2022 consid. 5.1).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consid. 2.1 ; ATF 134 IV 1 précité consid. 4.2.1 ; TF 6B_252/2024 précité consid. 3.1). Le défaut de prise de conscience de la faute peut justifier un pronostic défavorable, car seul celui qui se repent de son acte mérite la confiance que l'on doit pouvoir accorder au condamné bénéficiant du sursis (TF 6B_252/2024 précité consid. 3.1 ; TF 6B_1092/2023 du 24 mai 2024 consid. 5.1 ; TF 6B_1137/2022 du 7 juillet 2023 consid. 5.1).</w:t>
      </w:r>
    </w:p>
    <w:p>
      <w:r>
        <w:rPr>
          <w:b/>
        </w:rPr>
        <w:t>E. 6.1</w:t>
      </w:r>
    </w:p>
    <w:p>
      <w:r>
        <w:t>Le prévenu étant reconnu coupable de viol et de tentative d’actes d’ordre sexuel commis sur une personne incapable de discernement ou de résistance, il y a lieu de fixer la peine. Le Ministère public conclut au prononcé d’une peine privative de liberté d’ensemble de cinq ans et deux mois, le sursis octroyé le 31 mars 2022 par le Tribunal correctionnel de l’arrondissement de La Côte étant révoqué et l’exécution de la peine prononcée.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w:t>
      </w:r>
    </w:p>
    <w:p>
      <w:r>
        <w:rPr>
          <w:b/>
        </w:rPr>
        <w:t>E. 6.2.3</w:t>
      </w:r>
    </w:p>
    <w:p>
      <w:r>
        <w:t>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w:t>
      </w:r>
    </w:p>
    <w:p>
      <w:r>
        <w:rPr>
          <w:b/>
        </w:rPr>
        <w:t>E. 6.2.4</w:t>
      </w:r>
    </w:p>
    <w:p>
      <w:r>
        <w:t>Aux termes de l’art. 46 al. 1, 1 re phrase, CP, si, durant le délai d'épreuve, le condamné commet un crime ou un délit et qu'il y a dès lors lieu de prévoir qu'il commettra de nouvelles infractions, le juge révoque le sursis ou le sursis partiel. Selon l'al. 2, 1 re phrase, de cette disposition, s'il n'y a pas lieu de prévoir que le condamné commettra de nouvelles infractions, le juge renonce à ordonner la révocation.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consid. 4.1.1).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consid. 4.1.1 et les références citées).</w:t>
      </w:r>
    </w:p>
    <w:p>
      <w:r>
        <w:rPr>
          <w:b/>
        </w:rPr>
        <w:t>E. 6.3</w:t>
      </w:r>
    </w:p>
    <w:p>
      <w:r>
        <w:t>La culpabilité du prévenu est importante. Celui-ci s’en est pris à l’intégrité sexuelle de la plaignante alors qu’elle lui avait clairement dit qu’elle ne voulait pas et qu’elle ne se sentait pas bien. Il n’a pas hésité à recommencer le lendemain matin en s’en prenant à nouveau à elle alors qu’il la croyait endormie, dans le but d’assouvir ses pulsions sexuelles. Il a éhontément menti en cours de procédure, n’a formulé aucun regret et n’a présenté aucune excuse. Sa prise de conscience est nulle. A charge, il convient de prendre en compte le concours d’infractions et sa précédente condamnation. On ne discerne aucun élément à sa décharge. A.________ est reconnu coupable de viol et de tentative d’actes d’ordre sexuel commis sur une personne incapable de discernement ou de résistance. Pour des motifs de prévention spéciale, une peine privative de liberté s’impose pour sanctionner les infractions commises, le viol n’étant au demeurant passible que de ce genre de peine. Il y a donc concours au sens de l’art. 49 al. 1 CP. L’infraction la plus grave est le viol, qui justifie à lui seul le prononcé d’une peine privative de liberté de trente mois. Les effets du concours conduisent à l’augmentation de cette peine de base de six mois pour sanctionner la tentative d’actes d’ordre sexuel commis sur une personne incapable de discernement ou de résistance, sous la forme du délit impossible. Le prévenu doit ainsi être condamné à une peine privative de liberté de 36 mois. Au vu de la quotité de la peine, il y a lieu d’examiner si les conditions d’un sursis partiel à l’exécution de celle-ci sont remplies. Compte tenu de sa précédente condamnation à une peine privative de liberté et de l’absence totale de prise de conscience de la gravité et des conséquences de ses actes, le pronostic est défavorable. L’octroi du sursis partiel est donc exclu. Il peut en revanche être renoncé à révoquer le sursis octroyé le 31 mars 2022 par le Tribunal correctionnel de l’arrondissement de La Côte, les infractions étant d’une tout autre nature et dès lors que la première condamnation du prévenu à une peine privative de liberté ferme devrait avoir un effet dissuasif suffisant pour le détourner de la récidive par la suite. L’appel du Ministère public doit être admis dans cette mesure.</w:t>
      </w:r>
    </w:p>
    <w:p>
      <w:r>
        <w:rPr>
          <w:b/>
        </w:rPr>
        <w:t>E. 7.1</w:t>
      </w:r>
    </w:p>
    <w:p>
      <w:r>
        <w:t>Les appelants concluent à l’expulsion du prévenu du territoire suisse.</w:t>
      </w:r>
    </w:p>
    <w:p>
      <w:r>
        <w:rPr>
          <w:b/>
        </w:rPr>
        <w:t>E. 7.2</w:t>
      </w:r>
    </w:p>
    <w:p>
      <w:r>
        <w:t>Aux termes de l'art. 66a al. 1 let. h CP, le juge expulse de Suisse l'étranger qui est notamment condamné pour viol (art. 190 CP) et actes d’ordre sexuel commis sur une personne incapable de discernement ou de résistance (art. 191 CP) pour une durée de cinq à quinze ans,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 TF 6B_221/2025 précité consid. 1.1.2 ; TF 6B_625/2024 du 12 décembre 2024 consid. 3.1.2).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 ; TF 6B_221/2025 précité consid. 1.1.2 ; TF 6B_886/2024 du 3 février 2025 consid. 3.1.2). Selon la jurisprudence, pour se prévaloir du droit au respect de sa vie privée au sens de l'art.</w:t>
      </w:r>
    </w:p>
    <w:p>
      <w:r>
        <w:rPr>
          <w:b/>
        </w:rPr>
        <w:t>E. 7.3</w:t>
      </w:r>
    </w:p>
    <w:p>
      <w:r>
        <w:t>En l’espèce, le prévenu a commis deux infractions qui tombent sous le coup de l’art. 66a al. 1 CP, de sorte qu’il remplit les conditions d’une expulsion obligatoire, sous réserve d’une application de l’art. 66a al. 2 CP. A.________, aujourd’hui âgé de 31 ans, est né et a grandi en France, où résident encore ses parents et son frère cadet. Il est arrivé en Suisse il y a neuf ans, alors qu’il était déjà majeur, pour y travailler, au bénéfice d’un permis de séjour (B). S’il a effectivement occupé divers emplois, il est actuellement au chômage, son droit à ce titre arrivant prochainement à son terme. Il est par ailleurs père d’une fille âgée de près de neuf ans, qui réside en Suisse et dont il a la garde alternée. Aux débats d’appel, il a expliqué qu’il gardait sa fille plusieurs jours par semaine, et qu’il la conduisait et allait la rechercher à l’école. Au vu de la relation étroite qu’il entretient avec sa fille, dont il a la garde alternée, force est de constater qu’A.________ subirait un préjudice du fait de son expulsion, dès lors qu’il serait contraint de s’éloigner de son lieu de vie et, partant, qu’il ne pourrait plus assumer sa garde régulièrement. Ainsi, quand bien même il aurait de bonnes chances de réinsertion en France, pays dont il maîtrise la langue, où il a grandi et a été scolarisé, et où vivent encore ses parents et son frère, il y a lieu de retenir que son expulsion de Suisse le placerait dans une situation personnelle grave. Par ailleurs, si les infractions commises par le prévenu sont sans conteste graves et ont occasionné d’importantes souffrance à l’appelante, celles-ci sont circonscrites à une seule occasion et à l’encontre d’une seule victime, laquelle ne réside au demeurant pas en Suisse. Le prévenu n’avait en outre jamais été condamné pour des infractions contre l’intégrité sexuelle par le passé et n’a été mis en cause pour aucune nouvelle infraction depuis lors. Compte tenu de ce qui précède, l’on doit retenir que l'intérêt privé du prévenu à demeurer en Suisse l’emporte sur les intérêts publics à son expulsion. Partant, les éléments recueillis sont suffisants pour faire application de la clause de rigueur et renoncer à ordonner l’expulsion d’A.________ du territoire suisse. L’appel du Ministère public doit donc être rejeté sur ce point. Quant à la conclusion de X.________ tendant à l’expulsion du prévenu du territoire suisse, elle doit être rejetée, dès lors que l’appel de la partie plaignante ne peut pas porter sur la question de la peine ou de la mesure prononcée (art. 382 al. 2 CPP).</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6B_221/2025 précité consid. 1.1.4 ; TF 6B_886/2024 précité consid. 3.1.3).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(cf. ATF 144 II 1 précité consid. 6.1 ; ATF 135 I 143 consid. 1.3.2 ; TF 6B_221/2025 précité consid. 1.1.4 ; TF 6B_886/2024 précité consid. 3.1.3).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6B_221/2025 précité consid. 1.1.4 ; TF 6B_514/2024 du 17 février 2025 consid. 3.4.2 ; TF 6B_327/2024 du 11 décembre 2024 consid. 4.4).</w:t>
      </w:r>
    </w:p>
    <w:p>
      <w:r>
        <w:rPr>
          <w:b/>
        </w:rPr>
        <w:t>E. 8.1</w:t>
      </w:r>
    </w:p>
    <w:p>
      <w:r>
        <w:t>X.________ conclut au versement de la somme de 15'000 fr. avec intérêts à 5 % l’an dès le 24 septembre 2022 à titre de tort moral.</w:t>
      </w:r>
    </w:p>
    <w:p>
      <w:r>
        <w:rPr>
          <w:b/>
        </w:rPr>
        <w:t>E. 8.2.1</w:t>
      </w:r>
    </w:p>
    <w:p>
      <w:r>
        <w:t>Conformément à l’art. 126 al. 1 let. a CPP, le tribunal statue sur les conclusions civiles présentées lorsqu’il rend un verdict de culpabilité à l’encontre du prévenu.</w:t>
      </w:r>
    </w:p>
    <w:p>
      <w:r>
        <w:rPr>
          <w:b/>
        </w:rPr>
        <w:t>E. 8.2.2</w:t>
      </w:r>
    </w:p>
    <w:p>
      <w:r>
        <w:t>En vertu de l'art. 49 al. 1 CO (Code des obligations ; RS 220), celui qui subit une atteinte illicite à sa personnalité a droit à une somme d'argent à titre de réparation morale, pour autant que la gravité de l'atteinte le justifie et que l'auteur ne lui ait pas donné satisfaction autrement.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Il 117 consid. 2.2.2 ; TF 4A_489/2007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SJ 2005 I 152, JdT 2006 I 193 ; ATF 141 III 97 consid. 11.2). Le juge en proportionnera donc le montant à la gravité de l’atteinte subie et évitera que la somme accordée apparaisse dérisoire à la victime (ATF 130 III 699 précité consid. 5.1 ; ATF 129 IV 22 consid. 7.2, JdT 2006 IV 182 ; TF 6B_1404/2021 du 8 juin 2022 consid. 6.1). La détermination de l'indemnité pour tort moral relève du pouvoir d'appréciation du juge, qui statue selon les règles du droit et de l'équité (art. 4 CC [Code civil suisse du 10 décembre 1907 ; RS 210] ; ATF 132 Il 117 précité consid. 2.2.3).</w:t>
      </w:r>
    </w:p>
    <w:p>
      <w:r>
        <w:rPr>
          <w:b/>
        </w:rPr>
        <w:t>E. 8.3</w:t>
      </w:r>
    </w:p>
    <w:p>
      <w:r>
        <w:t>Les atteintes sexuelles subies par l’appelante justifient sur le principe l’octroi à celle-ci d’une indemnité pour tort moral. Aux débats de première instance, soit plus de deux ans après les faits, elle a déclaré qu’elle pensait tous les jours à l’agression subie et qu’elle avait l’impression que le prévenu lui avait volé une partie d’elle, ajoutant qu’elle n’avait plus entretenu de rapports sexuels depuis les faits, quand bien même elle avait eu un compagnon. A la suite de ces événements, l’appelante a abandonné son projet de s’établir en Suisse et est retournée vivre en France. Alors qu’elle n’avait auparavant jamais bénéficié de suivi psychothérapeutique, elle a consulté des psychologues, des psychiatres et des neuropsychiatres et a indiqué qu’elle se rendait à un centre de traumatisme une fois par semaine depuis les faits. Elle a déclaré qu’elle n’arrivait plus à dormir et qu’elle prenait une médication matin, midi et soir. Elle avait par ailleurs de la peine à conserver un emploi et une vie stables en raison de ses multiples rendez-vous médicaux. Quand bien même aucun rapport médical complet n’a été versé au dossier, l’appelante a produit des pièces attestant qu’elle bénéficiait d’un suivi thérapeutique dans le cadre duquel elle avait fait part du viol subi (cf. P. 21). Aux débats d’appel, elle a précisé qu’elle avait interrompu son suivi au Centre des psycho-traumatismes de l’hôpital [...] de [...] pour reprendre un emploi à plein temps, mais qu’elle avait ressenti le besoin de reprendre le suivi peu avant les débats de deuxième instance. Ainsi, au vu de la gravité des atteintes subies et de leurs conséquences psychiques plusieurs années après les faits, il se justifie d’allouer à l’appelante l’indemnité sollicitée de 15'000 fr., avec intérêt à 5 % l’an dès le 24 septembre 2022. L’appel de X.________ doit donc être admis sur ce point.</w:t>
      </w:r>
    </w:p>
    <w:p>
      <w:r>
        <w:rPr>
          <w:b/>
        </w:rPr>
        <w:t>E. 9.1</w:t>
      </w:r>
    </w:p>
    <w:p>
      <w:r>
        <w:t>Les appelants concluent que les frais de première instance soient mis à la charge du prévenu.</w:t>
      </w:r>
    </w:p>
    <w:p>
      <w:r>
        <w:rPr>
          <w:b/>
        </w:rPr>
        <w:t>E. 9.2</w:t>
      </w:r>
    </w:p>
    <w:p>
      <w:r>
        <w:t>En vertu de l'art. 426 al. 1 CPP, le prévenu supporte les frais de procédure s'il est condamné.</w:t>
      </w:r>
    </w:p>
    <w:p>
      <w:r>
        <w:rPr>
          <w:b/>
        </w:rPr>
        <w:t>E. 9.3</w:t>
      </w:r>
    </w:p>
    <w:p>
      <w:r>
        <w:t>A.________ étant condamné, les frais de première instance, comprenant les indemnités allouées à son défenseur d’office et au conseil d’office de X.________, seront mis à sa charge. Les appels doivent être admis sur ce point.</w:t>
      </w:r>
    </w:p>
    <w:p>
      <w:r>
        <w:rPr>
          <w:b/>
        </w:rPr>
        <w:t>E. 10</w:t>
      </w:r>
    </w:p>
    <w:p>
      <w:r>
        <w:t>En définitive, les appels de X.________ et du Ministère public doivent être partiellement admis et le jugement entrepris réformé dans le sens des considérants qui précèdent.</w:t>
      </w:r>
    </w:p>
    <w:p>
      <w:r>
        <w:rPr>
          <w:b/>
        </w:rPr>
        <w:t>E. 10.1</w:t>
      </w:r>
    </w:p>
    <w:p>
      <w:r>
        <w:t>Me Pascal Martin, défenseur d’office d’A.________, a produit une liste d’opérations faisant état de 14.83 heures d’activité d’avocat, y compris la durée de l’audience d’appel estimée à 180 minutes, et d’une vacation. Il n’y a pas lieu de s’écarter du temps ainsi allégué, si ce n’est pour tenir compte de la durée effective des débats d’appel et retrancher 90 minutes à ce titre. Conformément à l’art. 3 bis RAJ (règlement sur l’assistance judiciaire en matière civile du 7 décembre 2010 ; BLV 211.02.3), applicable par renvoi de l’art. 26b TFIP (tarif des frais de procédure et indemnités en matière pénale du 28 septembre 2010 ; BLV 312.03.1), les débours seront en outre indemnisés sur une base forfaitaire à hauteur de 2 % des honoraires admis. C’est ainsi une indemnité de 2’568 fr., correspondant à 13 h 20 d’activité d’avocat au tarif horaire de 180 fr., par 2’400 fr., à des débours forfaitaires à hauteur de 2 % des honoraires, par 48 fr., et à une vacation à 120 fr., qui sera allouée à Me Pascal Martin pour la procédure d’appel, étant précisé qu’il n’est pas soumis à la TVA.</w:t>
      </w:r>
    </w:p>
    <w:p>
      <w:r>
        <w:rPr>
          <w:b/>
        </w:rPr>
        <w:t>E. 10.2</w:t>
      </w:r>
    </w:p>
    <w:p>
      <w:r>
        <w:t>Il n’y a pas non plus lieu de s’écarter de la liste des opérations produite par Me Martin Brechbühl, conseil d’office de X.________, qui fait état de 598 minutes d’activité d’avocat, y compris la durée de l’audience d’appel estimée à 60 minutes, d’une vacation et de débours à hauteur de 2 % des honoraires, TVA à 8,1 % en sus, si ce n’est pour tenir compte de la durée effective des débats d’appel et ajouter 30 minutes à ce titre. C’est ainsi une indemnité de 2'207 fr. 10, correspondant à 10 h 28 d’activité d’avocat au tarif horaire de 180 fr., par 1’884 fr., à des débours forfaitaires à hauteur de 2 % des honoraires (art. 3 bis RAJ), par 37 fr. 70, à une vacation à 120 fr., et à la TVA au taux de 8,1 %, par 165 fr. 40, qui sera allouée à Me Martin Brechbühl pour la procédure d’appel.</w:t>
      </w:r>
    </w:p>
    <w:p>
      <w:r>
        <w:rPr>
          <w:b/>
        </w:rPr>
        <w:t>E. 10.3</w:t>
      </w:r>
    </w:p>
    <w:p>
      <w:r>
        <w:t>Vu l’issue de la cause, les frais de la procédure d’appel, par 8'335 fr. 10, constitués en l’espèce de l'émolument de jugement, par 3’560 fr. (art. 21 al. 1 et 2 TFIP), ainsi que des indemnités allouées au défenseur d’office d’A.________, par 2’568 fr., et au conseil d’office de X.________, par 2'207 fr. 10, seront mis par deux tiers, soit par 5’556 fr. 70, à la charge d’A.________, le solde étant laissé à la charge de l’Etat (art. 428 al. 1 CPP). A.________ sera tenu de rembourser à l’Etat les parts mises à sa charge des indemnités en faveur de son défenseur d’office et du conseil d’office de X.________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