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122 vom 18. Juli 2023</w:t>
      </w:r>
    </w:p>
    <w:p>
      <w:r>
        <w:t>VD Tribunal cantonal, 2023-07-18, FR</w:t>
      </w:r>
    </w:p>
    <w:p>
      <w:r>
        <w:rPr>
          <w:b/>
        </w:rPr>
        <w:t xml:space="preserve">Quelle: </w:t>
      </w:r>
      <w:r>
        <w:t>https://mcp.opencaselaw.ch/entscheid/vd_findinfo_Jug___2025___122</w:t>
      </w:r>
    </w:p>
    <w:p>
      <w:r>
        <w:t>FR: VD_FINDINFO Jug / 2025 / 122 du 18 juillet 2023</w:t>
      </w:r>
    </w:p>
    <w:p>
      <w:r>
        <w:t>IT: VD_FINDINFO Jug / 2025 / 122 del 18 luglio 2023</w:t>
      </w:r>
    </w:p>
    <w:p>
      <w:pPr>
        <w:pStyle w:val="Heading2"/>
      </w:pPr>
      <w:r>
        <w:t>Regeste</w:t>
      </w:r>
    </w:p>
    <w:p>
      <w:r>
        <w:t>HOMICIDE PAR NÉGLIGENCE, LOI FÉDÉRALE SUR LA CIRCULATION ROUTIÈRE, ADMISSION PARTIELLE, FIXATION DE LA PEINE, SURSIS À L'EXÉCUTION DE LA PEINE | 117 CP, 26 al. 1 LCR, 34 al. 3 LCR, 36 al. 1 LCR</w:t>
      </w:r>
    </w:p>
    <w:p>
      <w:pPr>
        <w:pStyle w:val="Heading2"/>
      </w:pPr>
      <w:r>
        <w:t>Erwägungen</w:t>
      </w:r>
    </w:p>
    <w:p>
      <w:r>
        <w:rPr>
          <w:b/>
        </w:rPr>
        <w:t>E. 33</w:t>
      </w:r>
    </w:p>
    <w:p>
      <w:r>
        <w:t>m de la zone de collision ; à la vitesse de 80 km/h, la distance d'arrêt serait de 57 m en réagissant rapidement et en freinant efficacement, soit une distance bien supérieure à celle à disposition. Pour pouvoir s'immobiliser avant la zone de collision, il aurait fallu que la vitesse de la moto soit de 56 km/h au maximum au moment de réagir, ou que la réaction du motocycliste ait débuté plus tôt, étant relevé que la seule distance de freinage à une vitesse de 80 km/h est de quelque 40 mètres ( idem , pp. 18-19). Enfin, à la question de savoir si la position de la Mini Cooper sur la chaussée (au centre de sa voie ou en présélection sur la gauche) a pu avoir une incidence sur la visibilité de ses indicateurs de direction, l'expert a répondu qu'en se positionnant proche de la ligne médiane, l'intention du prévenu aurait pu être plus claire pour le motocycliste, qui a pu avoir pensé que le conducteur de la Mini Cooper, qui roulait avec ses clignotants enclenchés depuis 10 secondes, au centre de sa voie de circulation, avait oublié de les déclencher après un virage à gauche ( idem , p. 19). En droit : 1. Interjeté dans les formes et délais légaux (art. 385 et 399 CPP), par le prévenu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 3. 3.1 A titre de mesures d'instruction, l'appelant sollicite l'audition en qualité de témoins du sergent Z.________ et de S.________, ainsi qu'une inspection sur les lieux de l'accident pour en établir les circonstances exactes. Il requiert en outre un complément à l'expertise technique réalisée par l'expert T.________, afin de déterminer sur la base de quelles considérations objectives les experts se sont fondés pour émettre l'hypothèse selon laquelle l'appelant aurait oublié de désactiver ses clignotants gauches, quelle aurait été la distance de sécurité entre la BMW conduite par le témoin et le motocycliste si celui-ci s'était rabattu à droite après son premier dépassement et comment cette distance aurait évolué dans les secondes qui auraient suivi le rabattement à droite du motocycle, et enfin déterminer si le conducteur du motocycle aurait pu éviter l'accident s'il avait circulé à une distance réglementaire de la BMW avant de la dépasser, respectivement quel a été l'impact de cette faible distance de sécurité sur la collision qui a suivi avec la Mini Cooper. 3.2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 3.3 En l'espèce, l’administration des preuves sollicitées doit être rejetée, celles-ci n'étant pas utiles pour le traitement de l’appel, la Cour de céans s’estimant suffisamment renseignée sur toutes les circonstances déterminantes de l’accident. Le témoignage de S.________ est connu, puisqu'il a été entendu à deux reprises au cours de l'instruction et on ne voit pas ce qu'une troisième audition de ce témoin pourrait apporter, pas plus que l'audition du sergent Z.________, qui n'était pas présent au moment de l'accident. La Cour de céans dispose par ailleurs de plusieurs photos des lieux, principalement dans le cahier technique établi par la Gendarmerie (P. 15) et reprises dans le rapport d'expertise (P. 52/1), de sorte qu'une inspection serait superflue. Enfin, les questions complémentaires que l'appelant entend poser à l'expert ne sont pas pertinentes, respectivement inutiles, en particulier celle de savoir quelle aurait été la distance entre le motocycle et le véhicule conduit par S.________ si le premier s'était rabattu entre les deux voitures après son premier dépassement. Il ressort en effet du rapport d'expertise que la distance entre les deux véhicules était d'environ 53 m et que si la place aurait donc été suffisante pour que le motocycle s'y insère, la distance de sécurité entre la BMW conduite par S.________ et la moto, ainsi qu'entre celle-ci et la Mini Cooper conduite par l'appelant n'aurait plus été respectée (P. 52/1, p. 17), sans qu'il soit nécessaire d'en connaître exactement la mesure. 4. 4.1 L'appelant fait grief au premier juge d'avoir fait preuve d'arbitraire dans la constatation des faits et l'appréciation des preuves et conteste ne pas avoir effectué de manœuvre de présélection conforme aux règles de la circulation. Il soutient que le Tribunal de police aurait dû tenir compte des déclarations faites en audience par le témoin S.________, qui a indiqué que la Mini Cooper conduite par l'appelant était, avant d'obliquer à gauche, « serrée vers la ligne du milieu », soit qu'elle avait les roues gauches bien au centre, sans pour autant franchir la ligne médiane, et donc qu'il était parfaitement présélectionné. L'appelant soutient ainsi qu'il n'existe aucun soupçon suffisant permettant de conclure à une violation simple des règles de la circulation routière, ni par conséquent à un homicide par négligence.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4.3 4.3.1 Après avoir exposé les déclarations du prévenu et du témoin S.________ ainsi que le contenu de la photo n o 5 figurant dans le cahier technique établi par la Gendarmerie (P. 15), le Tribunal de police a estimé que les faits retenus dans l'acte d'accusation étaient établis. En particulier, l'appelant ne s'était pas clairement mis en ordre de présélection avant de s'engager à gauche dans le chemin agricole et n'avait donc pas clairement signalé son intention de tourner, en freinant et en se déportant de façon longitudinale près de l'axe de la chaussée. Il était en outre établi qu'il n'avait pas regardé une deuxième fois dans son rétroviseur gauche et n'avait pas tourné la tête à gauche juste avant d'obliquer dans cette direction. 4.3.2 Cette appréciation ne prête pas le flanc à la critique et doit être suivie. Sur les faits, la seule question qu'il appartient à la Cour de céans de trancher est celle de savoir si avant de bifurquer à gauche, l'appelant a pris les précautions nécessaires en signalant clairement son intention, soit en particulier en effectuant une manœuvre de présélection conforme, étant ici relevé qu'il n'est pas contesté qu'il a correctement contrôlé ses rétroviseurs ainsi que l'angle mort avant d'enclencher ses indicateurs, respectivement qu'il n'a pas regardé à nouveau dans son rétroviseur gauche avant d'obliquer dans cette direction. Au moment de se forger une conviction sur la base des déclarations des intéressés, la Cour de céans relèvera les éléments qui suivent. 4.3.2.1 Lors de sa première audition, sur place le jour des faits, l'appelant a déclaré qu'avant le débouché d'un chemin secondaire, il avait ralenti à 5 km/h, actionné ses indicateurs à gauche et regardé l'angle mort et ses rétroviseurs, dans le but de s'engager sur ledit chemin. Constatant que personne ne venait en face, il s'était engagé en tournant à gauche et, à peine cette manœuvre entreprise, il avait entendu un gros bruit de choc à l'arrière gauche de son véhicule (P. 4, p. 3). Réentendu le même jour par la gendarmerie, il a précisé qu'étant donné que personne ne venait en face, il avait tourné à gauche « sans s'arrêter » et c'est à ce moment-là qu'il avait entendu le bruit du choc (PV aud. 1, R. 4). Lors de son audition du 29 juillet 2021, interpellé par l'agent de police sur sa position sur la chaussée juste avant de tourner à gauche, l'appelant a répondu ceci : « Je suis sur ma voie, sur la route. Je n'ai pas mordu la ligne. J'étais au milieu de ma voie » (PV aud. 2, R. 5). Puis, à la question de savoir à quelle distance de la ligne de direction il se trouvait avant d'obliquer à gauche, il a déclaré qu'il n'était pas « rentré à l'équerre dans le chemin agricole », sans toutefois se souvenir de la distance qu'il restait entre son véhicule et la ligne centrale, mais affirmant qu'il ne l'avait pas franchie avant de tourner ( idem , R. 7). Lorsque l'agent de police lui a demandé s'il avait effectué une manœuvre de présélection sur sa voie avant de bifurquer, l'appelant a répondu comme suit : « A oui, bien entendu, j'ai serré la ligne centrale, avant de tourner » ( idem , R. 9). Il a encore spontanément déclaré qu'il avait « fait un truc coulé », admettant qu'il n'avait pas regardé une seconde fois dans ses rétroviseurs, mais qu'il avait regardé « bien avant » ( idem , R. 10). 4.3.2.2 Le témoin S.________ a été entendu une première fois sur place, le jour des faits. A cette occasion, il a déclaré qu'il circulait en direction de Q.________ à une vitesse qu'il estimait à 80 km/h, précédé par la voiture de l'appelant à quelque 50 m, tandis qu'un motard, soit la victime, le suivait à environ 20 mètres. Il avait alors remarqué que le clignotant gauche de la Mini Cooper avait été enclenché et avait donc ralenti. A ce même moment, le motocycliste l'avait dépassé en actionnant son clignotant, à une vitesse qu'il estimait à 80 km/h (P. 4, p. 3). Lors de son audition du 4 août 2021, interpellé par l'agent de police, le témoin a indiqué que le conducteur de la Mini Cooper avait enclenché son indicateur à gauche à la hauteur de l'entreprise F.________ et qu'il se trouvait « au milieu de sa voie de circulation », position qui n'avait pas changé par la suite, précisant en outre ceci : « En effet, le conducteur n'a pas serré la ligne du milieu et je ne pouvais pas passer sur sa droite […] » (PV aud. 3, R. 5). Lors des débats devant le Tribunal de police, qui ont eu lieu le 18 juillet 2023, le témoin S.________ a indiqué qu'au moment où le motocycliste l'avait dépassé, la Mini Cooper avait enclenché son clignotant gauche et se trouvait « sur sa voie, mais serrée à gauche », soit « proche de la ligne centrale » (jgmt, p. 6). Interpellé par le Ministère public, S.________ a précisé que l'appelant avait « continué dans l'axe dans lequel il circulait, en longeant la ligne droite », son véhicule étant « serré vers la ligne du milieu ». Il a ajouté qu'à son souvenir, avant d'entamer sa bifurcation à gauche, l'appelant « était au bord », ajoutant que ce n'était pas parce qu'il « n'était pas au milieu [qu'il] ne pouvai [t] pas le dépasser par la droite ». Le témoin a en outre déclaré ceci : « En référence au PV 3, p. 2, les roues gauches du conducteur de la Mini étaient serrées sur le milieu. J'ai constaté que les roues n'avaient pas franchi la ligne. Je ne peux pas vous dire si à un moment précis, le prévenu s'est déporté vers la gauche. J'estime que la présélection, c'est serrer vers le côté où l'on veut tourner. J'avais affirmé que le prévenu n'avait pas dépassé la ligne du milieu. La route n'est pas large. Il me semble avoir fait un croquis. Pour répondre à Me Djafarrian, j'ai entendu plusieurs fois le terme de présélection au cours de ces derniers mois. Me Djafarrian me relit mes déclarations au PV 3, p. 3, je confirme que la manœuvre était fluide et anticipée » (jgmt, pp. 6-7). 4.4 Les déclarations du témoin devant la police doivent être retenues au détriment de celles, contradictoires, faites lors des débats de première instance, soit deux ans après les faits, et qui résultent donc d'une reconstruction de la mémoire. En effet, les premières déclarations de S.________ sont explicites et n'appellent aucune interprétation possible ; selon lui, la Mini Cooper conduite par l'appelant circulait « au milieu de sa voie », position qui n'avait pas changé par la suite, puisque « […] le conducteur n'a [vait] pas serré la ligne du milieu » (PV aud. 3, R. 5). Lors de cette même audition, intervenue trois semaines après les faits, soit peu de temps après, le témoin a dessiné un croquis des lieux de l'accident, sur lequel tant son véhicule, que celui conduit par l'appelant, sont représentés au centre de leur voie de circulation (cf. annexe au PV aud. 3), croquis auquel il s'est par ailleurs référé lorsqu'il a été entendu par le Tribunal de police (jgmt, p. 7). Ces déclarations correspondent d'ailleurs à celles faites initialement par l'appelant qui, lors de son audition du 29 juillet 2021, a déclaré qu'il roulait « au milieu de [s] a voie » (PV aud. 2, R. 5). Ce n'est que lorsque l'agent de police lui a expressément posé la question – fermée – de savoir s'il avait effectué une manœuvre de présélection avant de bifurquer que l'appelant a répondu par l'affirmative ( idem , R. 9). Compte tenu des éléments qui précèdent, il y a lieu de retenir que les faits se sont déroulés tels que décrits dans l'acte d'accusation, respectivement tels que retenus dans le jugement entrepris, soit en particulier que l'appelant n'a pas effectué de manœuvre de présélection en se déportant de façon longitudinale près de l'axe de la chaussée avant de bifurquer à gauche (cf. supra chiffre 2). 5. 5.1 En droit, l'appelant se prévaut du principe de la confiance déduit de l'art. 26 al. 1 LCR (loi fédérale sur la circulation routière du 19 décembre 1958 ; RS 741.01) et plaide l'ATF 125 IV 83, dont il tire que l'automobiliste ayant enclenché son indicateur et serré à gauche manifeste correctement son intention d'obliquer dans cette direction et respecte son obligation d'avoir égard aux véhicules qui le suivent, lesquels ont, dans cette situation, l'interdiction de le dépasser par la gauche. En outre, selon cette jurisprudence, il serait excessif et contraire à l'intérêt de la sécurité du trafic de soumettre l'automobiliste souhaitant tourner à gauche à l'obligation de regarder encore une fois dans son rétroviseur au moment où il amorce sa manœuvre, dans la mesure où cela reviendrait à lui demander de prêter une attention accrue à celui qui le dépasse éventuellement de façon illicite, en négligeant ainsi son obligation de prudence envers les véhicules roulant devant et à côté de lui. En l'occurrence, en entamant son dépassement, le motard aurait dû voir que le clignotant gauche et les feux de stop de la Mini Cooper étaient enclenchés. En outre, on ne pourrait exclure que la victime circulait à une allure largement supérieure à celle autorisée ; il aurait quoi qu'il en soit dû porter attention à la manœuvre de l'appelant, qui n'était pas brusque, mais au contraire anticipée, et, cas échéant, se rabattre sur sa voie de circulation et le dépasser par la droite, en évitant ainsi la collision. 5.2 Une condamnation pour homicide par négligence au sens de l'art. 117 CP (Code pénal suisse du 21 décembre 1937 ; RS 311.0) implique la réalisation de trois éléments constitutifs, à savoir le décès d'une personne, une négligence, ainsi qu'un rapport de causalité naturelle et adéquate entre les deux premiers éléments (ATF 122 IV 145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5.2.1 5.2.1.1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Lorsqu'il existe des normes de sécurité spécifiques qui imposent un comportement déterminé pour prévenir les accidents, le devoir de prudence se définit en premier lieu à l'aune de ces normes (ATF 143 IV 138 consid. 2.1 ; ATF 135 IV 56 consid. 2.1). Dans le domaine du trafic routier, on se référera donc aux règles de la circulation (ATF 126 IV 91 consid. 4a/aa ; TF 6B_658/2022 du 24 mai 2023 consid. 2.1). 5.2.1.2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(ATF 91 IV 10 consid. 1 ; TF 6B_301/2024 du 5 novembre 2024 consid. 1.1.2). Aux termes de l'art. 36 al. 1 et 3 LCR, le conducteur qui veut obliquer à gauche se tiendra près de l’axe de la chaussée et accordera la priorité aux véhicules qui viennent en sens inverse. Cette manœuvre de présélection doit être effectuée à temps, même ailleurs qu’aux intersections et, dans la mesure du possible, sur les routes étroites, et ce sans utiliser la partie de la chaussée réservée à la circulation venant en sens inverse (art. 13 al. 1 et 2 OCR [ordonnance sur les règles de la circulation routière du 13 novembre 1962 ; RS 741.11]). 5.2.2 La violation fautive d’un devoir de prudence doit être la cause naturelle et adéquate des lésions subies par la victime (ATF 133 IV 158 consid. 6 ; ATF 129 IV 119 consid. 2.4). Un comportement est la cause naturelle d'un résultat s'il en constitue l'une des conditions sine qua non ,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 ATF 134 IV 255 consid. 4.4.2 ; ATF 133 IV 158 consid. 6.1). 5.3 Aux termes de l’art. 26 al. 1 LCR,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 ATF 143 IV 138 consid. 2.1). Seul celui qui s'est comporté réglementairement peut invoquer le principe de la confiance (ATF 143 IV 500 consid. 1.2.4 ; ATF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in JdT 1999 I 853, et les références citées).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 TF 6B_301/2024 précité consid. 1.1.5).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 TF 6B_301/2024 précité).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in JdT 1999 I 853 ; TF 6B_301/2024 précité). 5.4 5.4.1 Le Tribunal de police a considéré que, dans la mesure où il avait été retenu que l'appelant, qui avait omis de se déporter clairement de façon longitudinale le long de l'axe de la chaussée avant d'obliquer à gauche, ne s'était pas mis en ordre de présélection de façon conforme aux art. 34 al. 3,</w:t>
      </w:r>
    </w:p>
    <w:p>
      <w:r>
        <w:rPr>
          <w:b/>
        </w:rPr>
        <w:t>E. 36</w:t>
      </w:r>
    </w:p>
    <w:p>
      <w:r>
        <w:t>al. 1 LCR et 13 al. 1 OCR et ne s'était donc lui-même pas comporté de façon réglementaire, il ne pouvait se prévaloir du principe de la confiance. Dès lors qu'il entendait obliquer sur un chemin agricole depuis une route où l'on circulait à 80 km/h, sur un tronçon sur lequel il y avait, selon ses propres dires, « beaucoup de dépassements », il ne pouvait se contenter d'actionner son indicateur gauche et freiner, en effectuant une manœuvre « fluide ». A défaut de s'être mis en ordre de présélection de façon évidente pour les autres usagers, il lui incombait de prendre des précautions supplémentaires au moment d'obliquer dans le chemin agricole, en particulier en regardant à nouveau dans son rétroviseur gauche, précaution qui lui aurait nécessairement permis de remarquer le motocycliste qui avait déjà dépassé le véhicule de S.________. Le premier juge a ainsi retenu qu'en omettant de se mettre en ordre de présélection de façon conforme et en ne prenant aucune précaution supplémentaire dans le contexte d'une manœuvre dangereuse, consistant à obliquer d'une route rapide à un chemin agricole sur un tronçon où il y avait de nombreux dépassements, l'appelant avait commis une imprévoyance coupable. Il existait en outre un lien de causalité naturelle et adéquate entre la négligence coupable du prévenu et le décès de la victime, puisqu'en omettant de se mettre en ordre de présélection de façon conforme, l'appelant avait créé une situation dangereuse pour les autres usagers. S'il avait à nouveau regardé dans son rétroviseur gauche avant d'obliquer dans cette direction, il aurait forcément vu le motard, qui avait déjà dépassé le véhicule conduit par S.________ et aurait donc pu suspendre sa manœuvre, de sorte que l'accident fatal ne se serait pas produit. En outre, le fait pour la victime d'avoir dépassé S.________ sans rouler à une vitesse excessive, dans le contexte exposé ci-avant, n'était pas imprévisible au point de rompre le lien de causalité adéquate. Partant, les éléments constitutifs de l'infraction d'homicide par négligence étaient réalisés. 5.4.2 Cette appréciation ne prête pas le flanc à la critique et doit être suivie. Dès lors qu'il est établi que l'appelant ne s'est pas correctement mis en ordre de présélection et qu'il ne conteste pas – à juste titre – qu'il s'agit d'une violation des art. 34 al. 3, 36 al. 1 LCR et 13 al. 1 OCR, il ne peut se prévaloir du principe de la confiance déduit de l'art. 26 al. 1 LCR, ayant lui-même contrevenu aux règles de la circulation. En omettant de se déplacer vers l'axe de la chaussée avant d'amorcer sa bifurcation, l'appelant a créé une situation dangereuse ou pouvant prêter à confusion. En effet, si, au moment d'engager sa manœuvre de dépassement du véhicule conduit par S.________, le motocycliste pouvait voir le véhicule de l'appelant, respectivement ses indicateurs de direction (cf. P. 52/1, pp. 16-17), il a pu avoir pensé que le conducteur précité avait oublié de les déclencher après un virage à gauche, vu qu'il circulait au centre de sa voie. L'intention de l'appelant pouvait donc être mal comprise, respectivement échapper à la victime (cf. idem , p. 19). Le fait que S.________ ait pour sa part manifestement clairement compris les intentions de l'appelant n'y change rien. En effet, ce témoin précédait immédiatement la voiture de l'appelant de sorte qu'il a pu observer tout le processus, de l'enclenchement des indicateurs de direction au ralentissement du véhicule, respectivement au freinage et, partant, saisir sa volonté de bifurquer à gauche. Il n'en va pas de même de la victime, qui roulait initialement derrière le véhicule de S.________, lequel masquait manifestement la Mini Cooper conduite par l'appelant (cf. la simulation informatique figurant à la p. 16 de la P. 52/1). Celle-ci a commencé à être visible par le motocycliste qu'au moment d'engager sa manœuvre de dépassement, soit peu après avoir commencé à se déporter vers le centre de la chaussée, et n'est devenue parfaitement visible par D.D.________ qu'au moment où il a franchi la ligne médiane et se situait donc sur la voie de circulation opposée (cf. idem , p. 17 ; cf. aussi TF 6B_301/2024 précité consid. 1.2.1). En outre, le témoin S.________ a déclaré qu'il n'avait lui-même pas freiné, mais uniquement décéléré en désactivant son régulateur de vitesse. Par conséquent, ses feux de stop ne se sont pas enclenchés et le motocycliste n'a pas pu y déceler un signal. Compte tenu de ces éléments, l'appelant ne pouvait pas admettre que les véhicules qui le suivaient avaient indubitablement compris son intention. Il devait, au contraire, vérifier une nouvelle fois, juste avant d'obliquer, que son action ne mettait pas d'autres usagers en danger, en particulier des véhicules le suivant et susceptibles de le dépasser – même éventuellement illicitement (cf. art. 35 al. 5 LCR ; TF 6B_301/2024 précité consid. 1.1.6 et 1.2) – ce qu'il a omis, fautivement, de faire. L'appelant devait être d'autant plus prudent qu'il a obliqué pour quitter une route principale – sur laquelle les véhicules pouvaient évoluer jusqu'à 80 km/h – et s'engager dans un chemin agricole nettement moins fréquenté. Il connaissait en outre bien le secteur concerné et ne pouvait ainsi ignorer qu'une bifurcation à gauche pouvait constituer une certaine surprise pour les autres usagers de cette route. S'il avait regardé derrière lui peu avant de tourner, il aurait nécessairement vu la moto conduite par la victime, qui avait déjà dépassé le véhicule de S.________ et s'était donc déportée sur la voie de circulation opposée (cf. P. 15, photo n o 5). Il disposait en outre d'une bonne visibilité devant lui, vu la configuration de la route (cf. notamment P. 14, p. 5), de sorte qu'il pouvait se concentrer sur ce qui se passait derrière lui. L'appelant a donc fautivement contrevenu aux art. 34 al. 3, 36 al. 1 LCR et 13 al. 1 OCR ; il a fait preuve de négligence, en appréciant mal la situation et le risque créé par son action d'obliquer. Son grief est donc infondé, et l'arrêt publié aux ATF 125 IV 83 auquel il se réfère ne lui est d'aucun secours, puisqu'il ne peut précisément pas se prévaloir du principe de la confiance, faute de s'être correctement mis en ordre de présélection (cf. TF 6B_301/2024 précité consid. 1.2.2). Le comportement de la victime ne suffit par ailleurs pas à interrompre le lien de causalité adéquate existant entre l'imprévoyance coupable commise par l'appelant et le résultat, fatal, de l'accident. En effet, d'une part, il ressort du rapport d'expertise technique que la vitesse de la moto Kawaski conduite par D.D.________ n'était pas plus élevée que celle autorisée de 80 km/h, ou à tout le moins que de manière limitée dans le temps et supérieure de peu, étant au demeurant relevé qu'en commençant à freiner qu'au moment où la Mini Cooper amorçait sa bifurcation, le motocycliste ne pouvait quoi qu'il en soit pas éviter l'accident (P. 52/1, p. 18). D'autre part, le fait qu'un motocycliste effectue un dépassement par la gauche et roule donc sur la voie de circulation opposée, à une vitesse réglementaire, sur une chaussée séparée par une ligne médiane en traitillé, dans une zone où les dépassements sont fréquents – ce que l'appelant admet d'ailleurs (cf. PV aud. 2, R. 6) – ne constitue pas un élément exceptionnel, ni extraordinaire. Le fait que la victime ne se soit pas rabattue devant la voiture de S.________ alors que la distance entre ce véhicule et la Mini Cooper conduite par l'appelant le lui permettait (cf. P. 52/1, p. 17), n'y change rien, respectivement ne relègue pas à l'arrière-plan le comportement de l'appelant. En effet, c'est manifestement parce que son intention de bifurquer à gauche n'était pas clairement exprimée, respectivement clairement compréhensible, que le motocycliste a entrepris de continuer son dépassement sans se rabattre. Compte tenu de ce qui précède, et dans la mesure où le recourant ne conteste pas – à juste titre – que le décès de la victime a été la conséquence de la collision, sa condamnation pour homicide par négligence doit être confirmée (art. 117 CP). 6. 6.1 L'appelant, qui plaidait l'acquittement, ne remet pas en cause, en tant que telle, la peine prononcée à son encontre. Celle-ci doit toutefois être examinée d'office.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6.2.2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 peut accorder un poids particulier à certains critères et en négliger d'autres qui sont pertinents (ATF 135 IV 180 consid. 2.1 ; ATF 134 IV 1 consid. 4.2.1 ; TF 6B_252/2024 du 2 décembre 2024 consid. 3.1). 6.3 La faute commise par l'appelant est relativement légère. Il est condamné pour avoir omis de se mettre en ordre de présélection de façon conforme et pour n'avoir pas pris de précautions supplémentaires afin d'éviter la survenance de l'accident fatal. Il conduisait pour le surplus à une vitesse réglementaire, n'était pas sous l'effet de substances, a fait usage de son clignotant et a freiné avant d'obliquer à gauche. Il a collaboré avec les autorités, en exprimant en outre, dès ses premières déclarations, des regrets sincères. Les faits de la cause ont eu un fort impact sur sa santé. Les deux antécédents de l'appelant constituent en revanche un élément à charge, s'agissant de deux condamnations pour des infractions dans le domaine routier. La peine infligée par le premier juge apparaît légèrement excessive. Compte tenu des éléments qui précèdent, c'est une peine pécuniaire de 30 jours-amende qui doit être prononcée pour sanctionner l'homicide par négligence commis par l'appelant. Le montant du jour-amende est fixé à 40 fr. compte tenu de la situation financière de l'intéressé. L'appelant a certes deux antécédents en matière de circulation routière. Ceux-ci ne constituent toutefois pas, à eux seuls, un empêchement à l'octroi du sursis. En effet, l'appelant est manifestement très affecté par les faits, dont il semble mesurer la gravité et qui ont eu un impact sur sa santé. Lors de son audition du 16 juin 2022, il a ainsi expliqué qu'il était désormais plus angoissé sur la route, qu'il faisait toujours attention et essayait de ne prendre son véhicule que lorsqu'il en avait la nécessité. Il bénéficiait en outre d'un suivi par des psychologues et par son médecin traitant, et était sous médication (PV aud. 5, ll. 48 à 51), éléments qu'il a confirmés lors des débats devant le Tribunal de police (jgmt, p. 10), et devant la Cour de céans (p. 3). Il a en outre déclaré qu'il ressentait beaucoup de tristesse à l'égard de la famille de la victime, qu'il « porterai [t] cela toute [s] a vie » (PV aud. 5, ll. 73-74), et que depuis l'accident, il n'avait plus d'avenir et faisait les choses de façon automatique (jgmt, p. 10). Dans ces circonstances, le pronostic quant au comportement futur de l'appelant, n'apparaît pas entièrement défavorable. Il se justifie donc de le mettre au bénéfice du sursis et de suspendre l'exécution de la peine pécuniaire susmentionnée, le délai d'épreuve étant fixé à 2 ans. Le jugement entrepris sera modifié sur ce point. 7. En définitive, l’appel doit être partiellement admis et le jugement entrepris modifié dans le sens des considérants qui précèdent. Vu l'issue de la cause, les frais de la procédure d'appel, constitués des émoluments de jugement, par 2'750 fr., d'audience, par 400 fr. et de ceux relatifs à l'ordonnance de mise en œuvre de l'expertise du 13 février 2024, par 270 fr., ainsi que des frais liés à cette expertise, par 6'377 fr. 90 (cf. art. 422 al. 1 et 2 CPP), soit au total 9'797 fr. 90, seront mis par deux tiers, soit par 6'531 fr. 95, à la charge de l'appelant, qui succombe partiellement (art. 428 al. 1 CPP). Le solde, par un tiers, soit par 3'265 fr. 95, sera laissé à la charge de l'Etat. L’appelant, qui a procédé avec l'assistance d'un avocat de choix et qui a obtenu partiellement gain de cause, a droit à une indemnité réduite pour les dépenses occasionnées par l'exercice raisonnable de ses droits dans la procédure d'appel. Me Amir Djafarrian a produit une liste d'opérations faisant état de 26 heures et 34 minutes consacrées à la procédure d'appel, dont 11 heures et 34 minutes l'ont été par son avocat-stagiaire, étant précisé que 10 heures et 29 minutes ont été effectuées en 2023. La durée annoncée est excessive. Il y a ainsi lieu de retrancher les 30 minutes consacrées par Me Amir Djafarrian à l'entretien avec le client avant l'audience de jugement du 18 juillet 2023, les 3 heures passées à dite audience et les 15 minutes dévolues à la prise de connaissance et à l'analyse du dispositif du jugement entrepris, dans la mesure où il s'agit d'opérations post-audience, comprises dans la taxation effectuée par le premier juge. Il y a en revanche lieu d'ajouter une heure au temps consacré par l'avocat-stagiaire pour tenir compte de la durée des débats d'appel, ainsi qu'une vacation au tarif d'avocat-stagiaire. Enfin, le tarif horaire de l'avocat-stagiaire sera réduit à 160 fr. (art. 26a al. 3 TFIP [tarif des frais de procédure et indemnités en matière pénale du 28 septembre 2010 ; BLV 312.03.1]). Ainsi, l'indemnité à laquelle l'appelant aurait pu prétendre s'il avait obtenu entièrement gain de cause se serait élevée à 6'017 fr. 20, montant correspondant à 11 heures et 25 minutes d'activité d'avocat (soit 5 heures et 45 minutes effectuées en 2023 et 5 heures et 30 minutes effectuées en 2024) au tarif horaire de 300 fr., par 3'375 fr., à 12 heures et 34 minutes d'activité d'avocat-stagiaire (dont 59 minutes ont été effectuées en 2023) au tarif horaire de 160 fr., par 2'010 fr. 70, à des débours à hauteur de 2 % des honoraires admis – et non 5 % comme annoncé –, soit 107 fr. 72, à une vacation à 80 fr. (art. 3bis al. 1 et al. 3 RAJ [règlement sur l’assistance judiciaire en matière civile du 7 décembre 2019 ; BLV 211.02.3]) et à des montants correspondant à la TVA au taux de 7,7 % s'agissant des opérations effectuées entre le 20 juillet 2023 et le 14 novembre suivant, par 147 fr. 84, et au taux de 8,1 % s'agissant des opérations postérieures au 1 er janvier 2024, par 295 fr. 93. Ce montant doit toutefois être réduit des deux tiers pour tenir compte du parallélisme entre le sort des frais et de l’indemnité. L’indemnité qui sera allouée à Me Amir Djafarrian (art. 429 al. 3 CPP) pour la procédure d’appel sera ainsi arrêtée à 2'005 fr. 75, à la charge de l’Etat. Les parties plaignantes, qui ont agi avec l'assistance d’un conseil de choix, peuvent prétendre à une indemnité pour les dépenses obligatoires occasionnées par la procédure d’appel, à la charge de l’appelant. Selon la liste d’opérations produite, Me Filip Banic a consacré 19 heures et 50 minutes à ce mandat durant la procédure d’appel (dont 5 heures et 45 minutes en 2023), ce qui est excessif. Il y a ainsi lieu de réduire d'une heure le temps consacré à la rédaction de la réponse et de ramener à 3 heures le temps dévolu à la préparation de l'audience d'appel, annoncé à hauteur de 6 heures. Les 40 minutes comptées pour la vacation seront retranchées au bénéfice d'un forfait de 120 fr. (art. 3bis al. 3 RAJ, par renvoi de l'art. 26a al. 6 TFIP). Enfin, le tarif horaire sera réduit à 300 fr. (art. 26a al. 3 TFIP). Ainsi, l'indemnité allouée aux parties plaignantes, solidairement entre elles, doit être arrêtée à 5'140 fr. 80, correspondant à 15 heures et 10 minutes d'activité d'avocat au tarif horaire de 300 fr. (dont 4 heures et 45 minutes ont été effectuées en 2023), par 4'550 fr., à des débours à hauteur de 2 % des honoraires admis, soit 91 fr., à une vacation à 120 fr. et à des montants correspondant à la TVA au taux de 7,7 % s'agissant des opérations effectuées entre le 30 août 2023 et le 26 octobre suivant, par 111 fr. 92, et au taux de 8,1 % s'agissant des opérations postérieures au 1 er janvier 2024, par 267 fr. 91. Les chiffres IV et VI du dispositif communiqué aux parties contiennent une erreur, en ce sens que l'indemnité en faveur de l'appelant doit être allouée directement à son défenseur en application de l'art. 429 al. 3 CPP. Par conséquent, il n'y a pas de compensation possible avec la part des frais mise à sa charge dans le cadre de la présente procédure. Le dispositif sera dès lors rectifié d'office sur ces points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