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112 vom 20. Februar 2024</w:t>
      </w:r>
    </w:p>
    <w:p>
      <w:r>
        <w:t>VD Tribunal cantonal, 2024-02-20, FR</w:t>
      </w:r>
    </w:p>
    <w:p>
      <w:r>
        <w:rPr>
          <w:b/>
        </w:rPr>
        <w:t xml:space="preserve">Quelle: </w:t>
      </w:r>
      <w:r>
        <w:t>https://mcp.opencaselaw.ch/entscheid/vd_findinfo_Jug___2025___112</w:t>
      </w:r>
    </w:p>
    <w:p>
      <w:r>
        <w:t>FR: VD_FINDINFO Jug / 2025 / 112 du 20 février 2024</w:t>
      </w:r>
    </w:p>
    <w:p>
      <w:r>
        <w:t>IT: VD_FINDINFO Jug / 2025 / 112 del 20 febbraio 2024</w:t>
      </w:r>
    </w:p>
    <w:p>
      <w:pPr>
        <w:pStyle w:val="Heading2"/>
      </w:pPr>
      <w:r>
        <w:t>Regeste</w:t>
      </w:r>
    </w:p>
    <w:p>
      <w:r>
        <w:t>CONSTATATION DES FAITS, FIXATION DE LA PEINE, BRIGANDAGE, AGGRAVATION DE LA PEINE, CRUAUTÉ | 140 ch. 3 CP, 140 ch. 4 CP, 47 CP, 49 al. 1 CP, 10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d’M.________ et de C.________ sont recevables.</w:t>
      </w:r>
    </w:p>
    <w:p>
      <w:r>
        <w:rPr>
          <w:b/>
        </w:rPr>
        <w:t>E. 2</w:t>
      </w:r>
    </w:p>
    <w:p>
      <w:r>
        <w:t>let. a CPP étant réalisées, et de constater que les appels joints du Ministère public sont caducs (art. 401 al. 3 CPP). Le jugement entrepris est par conséquent exécutoire en ce qui concerne les trois prénommés. Il sera statué sur les frais et indemnités les concernant pour la procédure d’appel au pied du présent jugement.</w:t>
      </w:r>
    </w:p>
    <w:p>
      <w:r>
        <w:rPr>
          <w:b/>
        </w:rPr>
        <w:t>E. 2.1</w:t>
      </w:r>
    </w:p>
    <w:p>
      <w:r>
        <w:t>Aux termes de l'art. 386 al. 2 let. a CPP, quiconque a interjeté un recours peut le retirer, s’agissant d’une procédure orale, avant la clôture des débats. Le retrait est définitif (art. 386 al. 3 CPP) et rend exécutoire la décision entreprise avec effet à la date à laquelle elle a été rendue (art. 437 al. 1 let. b et al. 2 CPP).</w:t>
      </w:r>
    </w:p>
    <w:p>
      <w:r>
        <w:rPr>
          <w:b/>
        </w:rPr>
        <w:t>E. 2.2</w:t>
      </w:r>
    </w:p>
    <w:p>
      <w:r>
        <w:t>En l’espèce, S.________, J.________ et X.________ ont retiré leurs appels respectifs lors de l’audience du 18 décembre 2024. Partant, il y a lieu de prendre acte du retrait de ces appels, les conditions de l’art. 386 al.</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4</w:t>
      </w:r>
    </w:p>
    <w:p>
      <w:r>
        <w:t>Les appelants M.________ et C.________ invoquent une violation du droit et une constatation inexacte des faits. Tous deux soutiennent notamment qu’ils auraient dû être condamnés pour brigandage qualifié au sens de l’art. 140 ch. 3 CP (Code pénal du 21 décembre 1937; RS 311.0). C.________ soutient notamment qu’il n’était pas présent de façon continue lorsque A.V.________ a été violenté, notamment parce qu’il s’était rendu durant un certain temps au bancomat avec X.________, de sorte qu’il n’aurait rien su des coups qui avaient été portés à la victime durant ce temps, a fortiori avec des objets, soit des branches d’arbre, ni que celle-ci avait été menacée avec un couteau, ni encore qu’elle avait été agressée avec un spray au poivre. L’usage d’armes ne lui serait donc pas imputable. Par ailleurs, A.V.________ se serait déshabillé seul de sorte que cet appelant se défend de l’avoir déshabillé afin de lui prendre ses affaires, en l’occurrence ses chaussures, dont il soutient qu’il ne savait pas qu’elles avaient été mises dans le coffre du véhicule de sa mère, où elles ont été retrouvées. Le comportement lui étant imputable n’atteindrait quoi qu’il en soit pas le seuil d’intensité requis par la jurisprudence pour être constitutif de brigandage au sens de l’art. 140 ch. 4 CP. M.________ soutient qu’il serait faux de s’abstenir de déterminer exactement quel prévenu a fait quoi. En l’occurrence, lui aussi n’aurait pas été présent de façon continue lorsque la victime avait été violentée, notamment parce qu’il était occupé à écrire des messages sur son téléphone, il aurait été le plus alcoolisé et donc peu actif et il aurait tout ignoré des menaces avec le couteau et du gazage de la victime. Selon lui, la menace au moyen d’un couteau ne serait du reste qu’une hypothèse non établie, dès lors que le rapport du CURML n’exclut pas d’autres hypothèses, il serait constant que la victime a été trainée dans les branches, si bien que les marques sur son cou auraient pu être causées à cette occasion. En outre, la victime aurait déclaré qu’elle avait eu peur de mourir uniquement au moment de l’usage du spray au poivre et non auparavant. Quoi qu’il en soit, l’usage d’armes ne lui serait pas imputable non plus et le seuil d’intensité pour retenir un brigandage qualifié au sens de l’art. 140 ch. 4 CP ne serait pas atteint.</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4.1.2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Les ch. 2 à 4 de l’art. 140 CP envisagent les formes qualifiées de brigandage. L'art. 140 CP institue ainsi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Enfin, le dernier stade d'aggravation est réalisé si l'auteur a mis la victime en danger de mort, lui a fait subir une lésion corporelle grave, ou l'a traitée avec cruauté (art. 140 ch. 4 CP). Selon la jurisprudence,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Dans le cas du brigandage, la menace, la violence et la contrainte font déjà partie des éléments constitutifs de l'infraction simple. Parmi les circonstances qui peuvent dénoter que l'auteur est particulièrement dangereux au sens de l’art. 140 ch. 3 CP, la jurisprudence cite une exécution froide, une préparation professionnelle et la brutalité dans l'action (ATF 116 IV 312 consid. 2e) ou encore le fait de menacer la victime avec une arme (ATF 120 IV 113 consid. 1c ; TF 6S.203/2005 du 6 septembre 2005 consid. 3.1 ; TF 6S.109/2001 du 17 avril 2001 consid. 1c). S’agissant de l’art. 140 ch. 4 CP, la cruauté qu'implique l'infraction aggravée suppose donc que l'auteur ait excédé ce qui est nécessaire pour briser la résistance de la victime et donc pour parvenir à la réalisation de l'infraction simple. Tel est le cas si l'auteur a recours à des moyens disproportionnés ou dangereux, des humiliations inutiles et inflige de cette manière à sa victime des souffrances physiques ou psychiques particulières, qui vont au-delà de ce qu'elle doit déjà endurer en raison de l'infraction simple, y prenant même un certain plaisir ou à tout le moins faisant preuve d'une absence particulière de scrupules.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 et les arrêts cités). Agit notamment avec cruauté l'auteur qui fait usage d'une arme dangereuse ou d'un autre objet dangereux (cf. art. 189 al. 3 et 190 al. 3 CP). Il n'est cependant pas nécessaire pour que l'on doive considérer que l'auteur a fait usage d'un tel objet qu'il l'emploie pour se livrer à des violences. Il suffit qu'il menace la victime avec l'arme dangereuse ou l'objet dangereux. La victime est alors fondée à craindre d'être tuée ou grièvement blessée, cette angoisse allant au-delà de l'atteinte liée à l'infraction de base (Corboz, Les infractions en droit suisse, vol. I, 2002, n. 37 ad art. 189 CP).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(ATF 119 IV 49 consid. 3d, 224 consid. 3). Selon la jurisprudence, la mise en danger de mort de la victime suppose un danger concret, imminent et très élevé que la mort puisse survenir facilement, même sans la volonté de l’auteur (ATF 121 IV 67 consid. 2b ; TF 6B_288/2018 du 22 août 2018 consid. 2.1 ; TF 6B_28/2016 du 10 octobre 2016 consid. 4.2). Les circonstances de fait et le comportement concret de l’auteur sont décisifs pour déterminer si la victime a couru un risque réel de lésions mortelles (cf. ATF 117 IV 427 consid. 3b/aa).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117 IV 427 précité consid. 3b/aa ; TF 6B_257/2021 du 22 décembre 2021 consid. 2 ; TF 6B_288/2018 précité consid. 2.1 ; TF 6B_28/2016 précité consid. 4.2 ; TF 6B_1248/2013 du 23 septembre 2014 consid. 1.2). Sur le plan subjectif, les circonstances aggravantes de l’art. 140 ch. 3 et 4 CP nécessitent l’intention, mais le dol éventuel suffit (ATF 117 IV 427 précité consid. 3b ; TF 6B_288/2018 précité ; TF 6B_257/2021 précité ; TF 6B_585/2018 du 3 août 2018 consid. 3.1 ; TF 6B_776/2016 du 8 novembre 2016 consid. 2.5.1 ; TF 6B_28/2016 précité consid. 4.3). Il y a dol éventuel lorsque l’auteur envisage le résultat dommageable, mais agit néanmoins, parce qu’il s’en accommode pour le cas où il se produirait, même s’il ne le souhaite pas (ATF 137 IV 1 consid. 4.2.3 ; ATF 133 IV 9 consid. 4.1). Enfin, les circonstances aggravantes de l’art. 140 CP constituent des circonstances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(Joëlle Druey, Commentaire romand Code pénal II, Bâle 2017, n°68 ad art. 140 CP).</w:t>
      </w:r>
    </w:p>
    <w:p>
      <w:r>
        <w:rPr>
          <w:b/>
        </w:rPr>
        <w:t>E. 4.1.3</w:t>
      </w:r>
    </w:p>
    <w:p>
      <w:r>
        <w:t>Est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w:t>
      </w:r>
    </w:p>
    <w:p>
      <w:r>
        <w:rPr>
          <w:b/>
        </w:rPr>
        <w:t>E. 4.2</w:t>
      </w:r>
    </w:p>
    <w:p>
      <w:r>
        <w:t>En l’espèce, comme l’ont relevé les premiers juges, la très grande majorité des faits n’est pas contestée, en ce sens notamment que les prévenus ont tous admis avoir participé à l’agression de A.V.________, notamment l’avoir frappé à plusieurs reprises en lui donnant des gifles, des coups de pieds et de poings – S.________ et J.________ ayant de surcroît admis l’avoir frappé à coups de branches –, à l’exception de X.________. Pour le surplus, le récit constant livré par la victime des faits dont elle se souvient est crédible, contrairement aux déclarations d’M.________, J.________, C.________ et S.________, qui n’ont eu de cesse de mentir, de minimiser les faits et de se réfugier derrière des souvenirs vagues – encore à l’audience d’appel –, notamment induits par leur consommation d’alcool ce soir-là. Quant à X.________, seul prévenu à avoir fait des déclarations constantes en cours d’enquête ainsi qu’aux débats de première instance, celui-ci est apparu tout aussi constant et particulièrement crédible à l’audience d’appel, de sorte ses déclarations peuvent être retenues sans réserves particulières, vu également les motifs exposés par les premiers juges. Compte-tenu de ces considérations, ainsi que des éléments matériels au dossier, les faits doivent être retenus tels qu’ils sont décrits dans l’acte d’accusation, et tels que les a retenus le tribunal criminel en pages 98 ss du jugement entrepris. Il est ainsi établi que A.V.________ a été frappé à de très nombreuses reprises à coups de claques, de poings et de pieds par M.________, J.________, C.________ et S.________, ainsi qu’à coups de branches par S.________ et J.________, ceci à différents moments entre environ 4 et</w:t>
      </w:r>
    </w:p>
    <w:p>
      <w:r>
        <w:rPr>
          <w:b/>
        </w:rPr>
        <w:t>E. 4.3</w:t>
      </w:r>
    </w:p>
    <w:p>
      <w:r>
        <w:t>En l’espèce, dans un premier grief, l’appelant M.________ semble reprocher aux premiers juges d’avoir renoncé à établir qui des prévenus avait fait quoi et quand. Le tribunal n’a toutefois pas procédé ainsi. Il a simplement exposé, après avoir examiné et retenu les faits de manière aussi précise et détaillée que cela pouvait l’être, qu’il importait peu, pour le surplus, de savoir qui avait fait quoi ou quand « s’agissant des coups » donnés à A.V.________. Cette approche ne peut qu’être suivie, tant il est illusoire d’imaginer établir quel prévenu a donné quel coup à quel moment à la victime compte tenu de la durée de l’agression et du nombre d’agresseurs. Ce qui importe, en revanche, c’est qu’M.________, J.________, C.________ et S.________ ont tous reconnu avoir frappé A.V.________, à plusieurs reprises, de diverses manières et à différents moments, que ce soit par des claques, des coups de poings, de pieds ou de branches pour certains d’entre eux, et ce dans le but d’obtenir le code de sa carte bancaire. Ainsi, s’il est probable que certains des prévenus précités ont peut-être donné moins de coups que d’autres, il reste que tous, y compris M.________ – qui ne convainc pas tant il est évident qu’il minimise les faits lorsqu’il admet n’avoir donné que des claques « appuyées » – et C.________, se sont associés au déferlement de violence qui a été infligé à A.V.________ et assument de ce fait la qualité de coauteur. Il est en effet constant qu’à l’exception de X.________, qui s’est tenu à distance, chacun des quatre autres prévenus a, compte tenu des faits retenus, collaboré au brigandage de façon intentionnelle et par une participation déterminante – ne serait-ce que par les coups admis et du fait de leur présence ayant favorisé la commission de l’infraction par « effet de groupe », étant rappelé qu’aucun n’a fui ou tenté de raisonner les autres participants –, ce dans un but commun et connu de tous : agresser pour détrousser la victime. Dans ce contexte, les violences infligées à A.V.________ dont M.________ et C.________ ont eu connaissance ou dont ils ne pouvaient pas ignorer l’existence leur sont imputables même lorsqu’ils n’en sont pas l’auteur direct. De la même manière, C.________ ne peut pas prétendre qu’il ignorait que A.V.________ avait été, respectivement serait violenté par ses comparses lorsqu’il s’est rendu au bancomat avec X.________. Ainsi, on peut rappeler qu’il est l’un des deux premiers à avoir frappé A.V.________, à coups de gifles et de coups de poing, lorsque la voiture a quitté le centre-ville de Lausanne ; qu’il l’a frappé également lors du premier arrêt à Crissier et que c’est lui qui s’est emparé de son porte-monnaie et de son téléphone portable ; qu’il l’a frappé encore lors du second arrêt vers le stand de tir de [...] ; que c’est lui qui lui a donné encore des coups de poings et des claques durant le trajet jusqu’au bancomat de [...] ; et qu’il l’a encore frappé lors de la première tentative de retrait infructueuse. L’implication de C.________ était déjà forte à ce stade. Il a ensuite été décidé de se rendre dans un endroit isolé et discret afin d’accentuer les pressions psychologiques et physiques sur A.V.________ pour d’obtenir de force le code de sa carte bancaire. C.________, à l’instar des autres occupants du véhicule – dont l’appelant M.________ –, n’ignorait donc pas qu’il était prévu d’exercer encore plus de violences sur A.V.________, ni dans quel but. S’en est suivi un épisode de déchainement de violence, qui a duré environ une heure, au cours duquel A.V.________ a été trainé dans un champ, puis a été menacé et violemment frappé, notamment par M.________ et C.________. Il a déjà été frappé avec des branches à ce moment-là. Ensuite, X.________ a entendu des sirènes et les prévenus ont voulu fuir avant de se raviser rapidement, de revenir et de le frapper à nouveau et de le forcer à se déshabiller entièrement. M.________ et C.________ ont assisté à tout cela et c’est seulement ensuite que le second nommé est parti avec X.________ au bancomat, pour tenter une seconde fois d’effectuer un retrait. Durant tout ce temps, soit entre 03h45 et 05h26, les deux appelants étaient donc présents et parfaitement conscients des violences infligées à A.V.________, par eux-mêmes et par les autres prévenus. Ensuite, alors qu’il se trouvait au bancomat, C.________ a téléphoné à M.________, qui a alors questionné, frappé et menacé A.V.________ pour obtenir son code, en vain. A ce moment-là également, C.________ ne pouvait qu’être conscient que le calvaire du prénommé se poursuivait comme il avait débuté en sa présence, et il a de surcroît déclaré qu’il ne s’était pas préoccupé de l’état de santé de A.V.________ durant la soirée (cf. jugt. p. 38), ce qui démontre si besoin était du peu de scrupules qu’il avait à l’égard de la victime et qu’il s’est parfaitement accommodé de la situation. Enfin, lors de son retour, énervé et frustré que la victime n’ait pas donné le bon code – et probablement de n’avoir pu retirer que peu d’argent –, C.________ s’est encore acharné sur A.V.________, en lui assénant des coups de pieds à la tête, tout comme M.________. C’est dire que C.________ a fait preuve d’une violence à tout le moins égale à celle des autres protagonistes, et qu’il avait une parfaite conscience de la situation. Il y a participé et s’est clairement accommodé de la poursuite des violences infligées à A.V.________ lors de sa courte absence. On voit du reste mal comment il aurait pu ignorer lesdites violences lors de cette absence dès lors qu’il était au téléphone avec M.________ durant une partie de ce temps, si bien qu’il a pu entendre ce qui se passait. La Cour de céans retient donc, avec les premiers juges, que C.________ a eu une contribution causale et essentielle au brigandage, ainsi qu’aux violences infligées à A.V.________, mais également qu’il avait conscience et a accepté, ne serait-ce que par dol éventuel, celles qui lui seraient et lui ont été infligées en son absence. Cela est d’autant plus vrai qu’il ne pouvait que savoir ou devait savoir que son appel téléphonique informant ses comparses que le code n’était pas le bon déclencherait de nouvelles violences. Pour le surplus, il est clair que A.V.________ a été contraint de se déshabiller, ce qui ne pouvait qu’avoir pour conséquence de l’humilier, et il importe absolument peu à cet égard que C.________ ne l’ait pas lui-même déshabillé et/ou qu’il ait eu ou non l’intention de lui prendre ses chaussures. En ce qui concerne M.________, même s’il n’a que peu participé aux premières violences faites à l’encontre de A.V.________, cet appelant a adopté un comportement actif et déterminant en frappant et en menaçant la victime dès leur arrivée à la forêt, et en s’associant aux violences faites à cette dernière par ses coprévenus. Il ne peut donc pas prétendre qu’il serait resté en marge de ces violences dans la forêt, puisque c’est notamment lui – de son propre aveu et même s’il a minimisé les coups dispensés à ce moment-là – qui a réceptionné l’appel de C.________ et qui a entrepris de frapper et menacer A.V.________ afin d’obtenir son code, qui n’était toujours pas le bon (cf. jugt. pp. 46 s.). Pour le surplus et de manière générale, M.________ avait une parfaite conscience de la situation et il ne saurait prétendre avoir eu une contribution moindre, ni même avoir ignoré une partie des violences infligées à A.V.________ par ses coprévenus – dont il répond par association, tout comme C.________ – et cela même s’il s’est peut-être par moments tenu à distance de l’agression. Il est évident que, malgré la pénombre, il ne pouvait ignorer que le calvaire de la victime se poursuivait ne serait-ce que compte tenu des cris de celle-ci et du bruit des coups infligés. Même X.________, qui se trouvait plus loin, a dit les avoirs entendus. S’agissant du couteau et du spray au poivre, la Cour de céans retient que C.________ savait, respectivement ne pouvait ignorer que des membres du groupe étaient munis de ces armes. Il résulte en effet des déclarations des prévenus qu’il était notoire que J.________ était toujours porteur d’un couteau, avec lequel il jouait souvent, et que S.________ possédait un spray au poivre (cf. notamment PV aud. 10 ; PV aud. 11 p. 22 ; PV aud. 16). C.________ a du reste admis qu’il se doutait que J.________ était porteur d’un couteau (PV aud. 16, R. 23). Au vu de ce qui a été dit ci-avant, il ne pouvait exclure que ces armes soient utilisées, ce qui a été le cas. M.________ n’est pas non plus crédible lorsqu’il nie avoir vu et su que des armes allaient être utilisées. D’une part, la possession des armes en question était connue de tous selon les déclarations de C.________ et de X.________. Surtout M.________ se trouvait à proximité de la victime durant toute la phase « forêt », soit lorsqu’elle a été menacée avec le couteau par J.________, selon ce que l’on peut déduire des déclarations de X.________ (jugt. p. 24). Il ne peut donc pas prétendre avoir ignoré l’existence, ni l’usage du couteau. De surcroît, de son propre aveu, il n’excluait pas que l’un de ses coprévenus était porteur d’un couteau, et était donc susceptible de s’en servir (cf. PV aud. 10 ll. 230 s.). S’agissant de l’usage du spray au poivre, il n’est pas clairement établi qui des prévenus en a eu connaissance avant qu’il soit évoqué dans la voiture lors du retour, mais cela importe peu.</w:t>
      </w:r>
    </w:p>
    <w:p>
      <w:r>
        <w:rPr>
          <w:b/>
        </w:rPr>
        <w:t>E. 4.4</w:t>
      </w:r>
    </w:p>
    <w:p>
      <w:r>
        <w:t>S’agissant de la qualification juridique, les appelants, qui doivent répondre de leurs actes mais également – faut-il le rappeler – de ceux de leurs coprévenus, par association, perdent de vue que le cas d’espèce réunit pratiquement tous les critères listés par la jurisprudence pour retenir qu’ils ont agi avec cruauté. Le seuil de gravité nécessaire est donc largement atteint. En effet, pour résumer, après avoir commencé à frapper A.V.________ dès le premier arrêt à Crissier et alors qu’ils étaient déjà en possession du porte-monnaie et du téléphone de leur victime, et donc de sa carte bancaire, les prévenus ont repris la route, forçant A.V.________ à les accompagner. Ils se sont arrêtés à plusieurs reprises et n’ont eu de cesse d’infliger des coups et de menacer le prénommé, jusqu’à trouver un endroit calme pour lui soutirer le code de sa carte bancaire. Ainsi, ce dernier a été emmené, dans une forêt où il a été roué de coups, notamment avec des branches, et ceci toujours dans le but d’obtenir le code de sa carte bancaire. Les prévenus ont ordonné à A.V.________ de se déshabiller intégralement au petit matin, dans la nuit et au milieu des bois, tandis qu’ils continuaient à le frapper, et ce dans l’unique but de l’humilier et d’augmenter ainsi la pression psychologique mise sur lui pour qu’il divulgue le code de sa carte bancaire. Les prévenus, dont M.________ et C.________, ont également menacé A.V.________ à diverses reprises, encore et toujours dans le but d’obtenir ses codes. Pensant voir arriver la police, ils ont prestement quitté les lieux pour y revenir, maîtriser leur victime qui tentait de fuir et recommencer à la maltraiter, la frappant encore et encore, tout en la menaçant pour obtenir le code de sa carte bancaire. Après avoir fait subir ce traitement durant près d’une heure et demie à leur victime, C.________ s’est rendu avec X.________ au bancomat pour tenter à nouveau de retirer de l’argent avec la carte de A.V.________, pendant que leurs comparses restaient auprès de lui. Qu’elle doive être qualifiée d’organisée ou non, comme le soutiennent les appelants, cette manière d’agir dénote quoi qu’il en soit une détermination intense associée à un mépris certain pour l’intégrité physique d’autrui. L’isolement de la victime – vu l’endroit choisi par la bande, soit une forêt, en pleine nuit, à la fin du mois d’octobre – avait précisément pour but d’accentuer les pressions psychiques et psychologiques afin d’anihiler toute volonté de la victime. Enfin, alors que le brigandage était consommé, les prévenus ont persisté dans des actes de violences s’apparentant à du sadisme. De ce qui précède, il faut déduire qu’M.________, C.________, S.________ et J.________ ont agi avec cruauté à l’encontre de A.V.________. En effet, à quatre contre un, ils n’ont eu aucun mal à s’emparer de force de la carte bancaire de A.V.________. De la même manière, ils n’auraient eu aucun mal à exiger de lui dans la foulée qu’il leur donne son code. Ils auraient en outre pu abandonner leur projet lorsqu’ils ont constaté que les codes donnés ne fonctionnaient pas. Toutefois, loin d’abandonner leur idée, ils ont frappé, menacé, traîné leur victime dans et hors de leur véhicule, la transportant telle une marchandise d’un endroit sombre à un autre pour lui extirper le code de sa carte bancaire. Ils l’ont humiliée, puis frappée encore, y compris au moyen de branches, sur l’entier du corps et quasiment sans discontinuer durant plus de deux heures. A.V.________ a cru, durant son agression, qu’il allait mourir et non uniquement à la fin de celle-ci, contrairement à ce que prétendent faussement les appelants. La persévérance criminelle, ainsi que leur acharnement inutile sur leur victime, dénotent leur absence totale de scrupules et de considération pour leur victime et pour sa vie. Les pressions physiques et psychologiques qu’ils lui ont fait subir durant tout ce temps excèdent de très loin ce qui aurait été nécessaire pour réaliser l’infraction de base de brigandage. De même, leurs actes lâches et odieux ont engendré des souffrances parfaitement inutiles, qui excèdent également les actes réalisant un brigandage qualifié au sens de l’art. 140 ch. 3 CP. En effet, il est évident qu’M.________, C.________, S.________ et J.________ savaient – ou à tout le moins se sont accommodés du fait – qu’en agissant aussi brutalement et avec un tel acharnement, ils excédaient de beaucoup ce qui était nécessaire pour consommer le brigandage. Il ne fait en outre aucun doute qu’en humiliant et en frappant pendant près de deux heures leur victime, lui causant d’importantes lésions, les intéressés savaient ou devaient savoir qu’ils agissaient avec cruauté. Cette appréciation faite par le tribunal criminel ne peut qu’être suivie. En effet, au regard de la jurisprudence, le cas grave doit être retenu si l’atteinte subie par la victime est nettement plus lourde que celle qui résulterait de l’infraction simple, ce qui est le cas en l’espèce. Comme déjà dit, les prévenus ont largement excédé ce qui était nécessaire. De plus, ils ont eu recours à des moyens disproportionnés ou dangereux, si l’on songe aux branches d’arbre utilisées pour frapper A.V.________. Ils lui ont en outre fait subir une humiliation inutile en le forçant à se mettre entièrement nu et, de façon générale, ils lui ont fait subir des souffrances physiques et psychiques particulières, allant au-delà de ce qu'elle aurait déjà enduré du fait de l'infraction simple, notamment du fait de la durée, faisant ainsi preuve d'une absence particulière de scrupules. Ils ont fait preuve de brutalité et d’insensibilité à la douleur de A.V.________, qui a craint pour sa vie. Ils ont en outre abandonné leur victime en pleine forêt, dans un endroit qu’elle ne connaissait pas, à moitié nu et dans un état lésionnel inquiétant. Il suffit de consulter les photographies au dossier pour s’en convaincre. En l’abandonnant ainsi, ils ont de ce seul fait mis en danger sa vie. M.________, C.________, S.________ et J.________ ont ainsi fait preuve d’une cruauté toute particulière, qui ne s’imposait pas. Il s’agit là d’un cas d’école d’application de l’art. 140 ch. 4 CP. A cela s’ajoute encore l’usage du couteau et du spray au poivre, qui ont également mis en danger la vie de A.V.________, et dont la Cour de céans a la certitude qu’M.________ et C.________ n’ont rien ignoré de l’existence, ni de l’usage s’agissant à tout le moins du couteau. Cette question n’est cependant pas déterminante, la circonstance de la cruauté devant être retenue même en faisant abstraction de cela. Au vu de ce qui précède, la condamnation d’M.________ et de C.________ pour brigandage au sens de l’art. 140 ch. 4 CP doit être confirmée. 5. M.________ a conclu à sa libération de l’infraction de conduite d’un véhicule en état d’incapacité. Il soutient qu’il n’aurait pas fumé de marijuana le soir des faits, qu’il n’y aurait pas de preuve du contraire et qu’il n’aurait pas d’antécédent en la matière, de sorte que le doute devrait lui profiter sur ce point. Le tribunal criminel a cependant retenu qu’au vu de ses déclarations constantes, il était fortement alcoolisé, respectivement ivre le soir en question. Il avait également reconnu avoir fumé de la marijuana (cf. jugt. p. 112). L’appelant, n’explique pas en quoi ces considérations prêteraient le flanc à la critique et on ne voit pas que tel puisse être le cas. Du reste, M.________ a été mis en cause comme tous ses coprévenus pour avoir fumé des joints (PV aud. 11. R. 13 ; PV aud. 16, R. 10) et avoir pris de la cocaïne (PV aud. 8 R. 146) ; il était du reste en possession de cocaïne lorsqu’il a été arrêté. La condamnation d’M.________ pour conduite en état d’incapacité doit donc être confirmée, ce qui n’a de toute manière pas d’influence sur la peine.</w:t>
      </w:r>
    </w:p>
    <w:p>
      <w:r>
        <w:rPr>
          <w:b/>
        </w:rPr>
        <w:t>E. 6</w:t>
      </w:r>
    </w:p>
    <w:p>
      <w:r>
        <w:t>heures du matin. Ces coups lui ont dans un premier temps été donnés sans réelle raison, avant qu’ils ne le soient dans le but de lui faire donner le code de sa carte bancaire. Il a encore été frappé après avoir donné son code de carte bancaire et que deux retraits avaient pu être effectués au bancomat sur son compte. Il a en outre été à plusieurs reprises insulté et menacé, notamment de mort, s’il ne donnait pas le code de sa carte bancaire. Enfin, à un moment donné, lorsque les quatre prévenus précités se trouvaient avec A.V.________ dans la forêt, il lui a été ordonné de se mettre nu, ce qu’il a fait. Toujours avec le tribunal criminel, si les éléments résumés ci-dessus n’ont pas fait l’objet de dénégations particulières de la part des prévenus – sinon qu’ils ont globalement tous minimisé leur implication, encore à l’audience d’appel –, il en va différemment de la question du couteau et du spray au poivre, tous les prévenus ayant nié avoir fait usage de tels armes, ni même avoir eu connaissance de leur existence avant de l’avoir soi-disant découverte en procédure. S’agissant du couteau, le tribunal criminel a en substance retenu qu’il résultait des déclarations de A.V.________, qui se souvenait particulièrement bien de la fin de son agression – lors de laquelle le couteau et le spray au poivre avaient été utilisés –, que le prévenu porteur du couteau ne pouvait qu’être J.________, compte tenu de son habillement, de sa description physique et de celle de son tempérament, impulsif, qui s’était manifesté en audience notamment. A cela s’ajoutait le fait que X.________ avait expliqué avoir vu J.________ manipuler un couteau d’environ 20cm lame ouverte lorsqu’il était au Flon le soir des faits, ce que ce dernier avait du reste lui-même admis en cours d’enquête, avant de prétendre de façon peu crédible l’avoir rendu à un membre du groupe. X.________ avait en outre exposé en cours d’enquête et aux débats qu’il avait entendu J.________ dire « moi, j’ai sorti le couteau » lors du voyage de retour à Genève. C.________ avait confirmé cela dans un premier temps, avant de revenir sur ses déclarations aux débats, de manière fort peu crédible. Ces considérations doivent être suivies et il y a donc lieu de retenir – au vu de surcroît des mises en causes réitérées et crédibles de X.________ à l’audience d’appel – que c’est bien J.________ qui a placé un couteau sous la gorge de A.V.________ à deux reprises pour le menacer. Quant au grief d’M.________, il doit être rejeté. Les déclarations de A.V.________ à ce sujet (cf. PV aud. 3 R. 8) sont corroborées par les marques constatées par le CURML sur le cou de la victime et considérées compatibles avec des marques laissées par un couteau et cette hypothèse est la plus vraisemblable, contrairement à celle invoquée par cet appelant. S’agissant du spray au poivre, X.________ a, de même, expliqué aux enquêteurs que S.________ en avait un avant les évènements et qu’il l’avait entendu dire, sur le trajet du retour vers Genève : « moi, j’ai gazé ». En outre, M.________ a indiqué que les deux derniers à avoir été auprès de A.V.________ à la fin de l’agression étaient S.________ et J.________. Compte tenu des mises en causes réitérées et crédibles de X.________ à l’audience d’appel, il convient également de retenir que c’est bien S.________ qui a sprayé le visage de A.V.________ juste avant de revenir à la voiture et de partir définitivement de la forêt pour rentrer à Genève avec les autres. Compte tenu de ces éléments, force est de constater qu’on ne peut effectivement pas reprocher aux deux appelants qui restent en cause d’avoir, éventuellement, fait usage des armes précitées. Demeurent les questions de savoir s’il était prévu de faire usage d’un couteau et/ou d’un spray au poivre, ce qui ne peut pas être établi, mais encore de savoir si ces deux appelants ont eu connaissance de cet usage. Cette question sera examinée ci-après.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6.1.3</w:t>
      </w:r>
    </w:p>
    <w:p>
      <w:r>
        <w:t>Toute comparaison avec d'autres affaires est délicate, vu les nombreux paramètres entrant en ligne de compte pour la fixation de la peine, les disparités en cette matière s'expliquant par le principe de l'individualisation des peines voulu par le législateur et ne suffisant pas en elles-mêmes pour conclure à un abus du pouvoir d'appréciation (ATF 141 IV 61 consid. 6.3.2 ; TF 6B_612/2024 du 18 septembre 2024 consid. 1.6.1).</w:t>
      </w:r>
    </w:p>
    <w:p>
      <w:r>
        <w:rPr>
          <w:b/>
        </w:rPr>
        <w:t>E. 6.2.1</w:t>
      </w:r>
    </w:p>
    <w:p>
      <w:r>
        <w:t>M.________ soutient qu’il devrait être condamné à une peine privative de liberté de trois ans, avec sursis partiel. Il fait valoir que A.V.________ aurait surtout été frappé par deux auteurs qui ne correspondent pas à la description de son habillement le soir des faits, qu’il n’est pas ancré dans la délinquance, qu’il était le plus fortement alcoolisé de tous, qu’il a poursuivi un suivi psychiatrique de sa propre initiative, qu’il a commencé à rembourser sa victime, qu’il essaie et se donne les moyens de se réinsérer, qu’il a ainsi initié un apprentissage, que son séjour en détention lui a fait un électrochoc, qu’il a d’ailleurs fait du bénévolat par la suite et qu’il continue à être abstinent volontairement. Il y aurait en outre lieu de tenir compte de l’effet de la peine sur son avenir.</w:t>
      </w:r>
    </w:p>
    <w:p>
      <w:r>
        <w:rPr>
          <w:b/>
        </w:rPr>
        <w:t>E. 6.2.2</w:t>
      </w:r>
    </w:p>
    <w:p>
      <w:r>
        <w:t>Les premiers juges ont considéré qu’M.________, C.________, S.________ et J.________ avaient, sans aucun scrupule, porté une atteinte crasse à l’intégrité corporelle et à la liberté de A.V.________, deux des biens juridiquement protégés les plus précieux, ceci dans un but purement égoïste. Ils avaient pour cela violemment agressé une personne qu’ils ne connaissaient pas durant près de deux heures, transportant celle-ci telle une marchandise dans leur véhicule, passant d’un lieu sombre à un autre, la frappant, l’humiliant et la menaçant, dans le seul but d’obtenir les codes de sa carte bancaire. Il n’y avait pas lieu de faire une distinction quant au rôle que chacun d’eux avait joué dans la commission des faits. En effet, ces quatre prévenus avaient agi de concert, avec la même intention et dans le même but. Ils s’étaient motivés les uns les autres. Leur culpabilité était à cet égard identique : elle était écrasante. S’agissant plus particulièrement d’M.________, le jugement retient qu’il n’a pas collaboré en cours d’enquête et qu’il a tenté de se dédouaner par tous les moyens. Il n’avait fait preuve d’aucune compassion à l’égard de la victime et il n’avait pas hésité à conduire une automobile alors qu’il savait parfaitement qu’il était sous le coup d’un retrait de permis, ce qui dénotait son total mépris pour l’ordre juridique suisse. Il y avait en outre concours d’infractions. A décharge, le tribunal criminel a retenu des antécédents judiciaires modestes ainsi que le fait qu’après sa libération de détention provisoire au profit de mesures de substitution, M.________ s’y était conformé à satisfaction. Ces considérations doivent être suivies. Premièrement, M.________ est condamné pour brigandage au sens de l’art. 140 ch. 4 CP, la peine plancher étant de 5 ans, peine qui exclut d’emblée l’octroi d’un sursis, même partiel. Ensuite, celui-ci ne peut pas prétendre avoir eu un rôle moins important que C.________, S.________ et J.________, vu la coaction. Les premiers juges ont déjà tenu compte du fait qu’il n’était pas ancré dans la délinquance. Son état d’alcoolisation n’a pas à être pris en compte, tant il est vrai qu’il s’est mis lui-même dans cet état, qu’il n’a pas plaidé s’être trouvé dans un cas d’irresponsabilité et, surtout, qu’il a pu conduire avant et après les faits. Le respect des mesures de substitution a également été pris en compte. Ses versements à la victime sont insignifiants et la prise de conscience dont il se prévaut après son séjour carcéral est plus que relative, comme l’a démontré son audition à l’audience d’appel, au cours de laquelle il s’est encore employé à minimiser les faits malgré l’évidence. Pour le surplus, sa collaboration à l’établissement de la vérité a été mauvaise. Dans ces circonstances, compte tenu de sa participation (effective et par association) au brigandage et de sa culpabilité telle que décrite ci-avant, la peine privative de liberté plancher de 5 ans doit être portée à 8 ans. Cette sanction ne peut pas encore être augmentée pour tenir compte des infractions à la loi sur la circulation routière, le principe de l’interdiction de la reformatio in pejus l’interdisant. La peine privative de liberté de 8 ans prononcée contre M.________ doit donc être confirmée. Il en va de même de l’amende de 1'000 fr. sanctionnant les contraventions, qui n’est pas contestée.</w:t>
      </w:r>
    </w:p>
    <w:p>
      <w:r>
        <w:rPr>
          <w:b/>
        </w:rPr>
        <w:t>E. 6.3.1</w:t>
      </w:r>
    </w:p>
    <w:p>
      <w:r>
        <w:t>C.________ conclut à sa condamnation à une peine privative de liberté compatible avec un sursis partiel. Il se prévaut d’une prise de conscience, d’excuses sincères, de son adhésion aux conclusions civiles, de son comportement en détention, de l’ancienneté de ses antécédents (sans violence), de son jeune âge, de l’effet de la peine sur son avenir et celui de sa famille et de ses souhaits de réinsertion. Il explique qu’il n’a pas encore pu dédommager sa victime mais qu’il souhaite le faire.</w:t>
      </w:r>
    </w:p>
    <w:p>
      <w:r>
        <w:rPr>
          <w:b/>
        </w:rPr>
        <w:t>E. 6.3.2</w:t>
      </w:r>
    </w:p>
    <w:p>
      <w:r>
        <w:t>Outre ce qui a été dit au consid. 6.2.2 sur la culpabilité des prévenus de façon générale, le tribunal criminel a retenu, s’agissant de C.________, à charge, sa mauvaise collaboration et ses nombreux antécédents lui ayant déjà valu des peines privatives de liberté fermes, démontrant le peu de cas qu’il faisait de l’ordre juridique suisse. A décharge, un début de prise de conscience a été retenu. En l’espèce, C.________ demeure condamné pour brigandage au sens de l’art. 140 ch. 4 CP, la peine plancher étant de 5 ans, peine qui exclut d’emblée l’octroi d’un sursis, même partiel. Ensuite, celui-ci ne peut pas prétendre avoir eu un rôle moins important que ses coprévenus, bien au contraire. On rappellera qu’il est l’un des deux premiers à s’en être pris à A.V.________, que c’est lui qui lui a soustrait son porte-monnaie, que c’est lui encore qui s’est rendu par deux fois au bancomat pour tenter, respectivement effectuer des retraits et que, alors qu’il y est parvenu, il s’en est encore pris gratuitement à sa victime. Sa participation au brigandage a donc été essentielle tant il est vrai que, pour le surplus, il s’en est lui-même pris physiquement à A.V.________, à de nombreuses reprises, et s’est pleinement associé aux agissements de ses comparses. Au contraire des premiers juges, la Cour de céans considère que la prise de conscience de C.________ est nulle, compte tenu de ses déclarations à l’audience d’appel et de l’extrême mauvaise impression qu’il a faite à cette occasion. Ses excuses ne sauraient être sincères dans ces circonstances et le fait qu’il ait adhéré aux conclusions civiles, comme tous ses coprévenus, n’est pas particulièrement méritoire ; il n’a rien versé à la victime pour l’heure. Ses antécédents ne sont pas si anciens et ils l’étaient encore mois à l’époque des faits. Ils ne sont pas sans violence puisqu’il y a une condamnation pour agression en 2017, et ils démontrent qu’il est ancré dans la délinquance, les peines privatives de liberté fermes prononcées à son encontre étant restées sans effet. Sa collaboration a été mauvaise et son comportement en détention n’est pas irréprochable, puisqu’il a été sanctionné disciplinairement. Ainsi, c’est bien pour tenir compte de son jeune âge et de l’effet de la peine sur son avenir que la peine privative de liberté de 8 ans prononcée à son encontre par les premiers juges – bien que clémente – peut être considérée comme adéquate. Elle sera confirmée, tout comme l’amende de 600 fr. sanctionnant les contraventions, qui n’est pas contestée.</w:t>
      </w:r>
    </w:p>
    <w:p>
      <w:r>
        <w:rPr>
          <w:b/>
        </w:rPr>
        <w:t>E. 6.4</w:t>
      </w:r>
    </w:p>
    <w:p>
      <w:r>
        <w:t>On précisera à toutes fins utiles que la casuistique évoquée par le défenseur de C.________ lors de sa plaidoirie n’a aucune pertinence en l’espèce, dès lors qu’elle porte uniquement sur des brigandages au sens de l’art. 140 ch. 3 CP et ce pour des faits qui sont totalement incomparables au cas d’espèce.</w:t>
      </w:r>
    </w:p>
    <w:p>
      <w:r>
        <w:rPr>
          <w:b/>
        </w:rPr>
        <w:t>E. 7</w:t>
      </w:r>
    </w:p>
    <w:p>
      <w:r>
        <w:t>Au vu de ce qui précède, les appels de C.________ et M.________ sont rejetés, il est pris acte du retrait des appels de S.________, J.________ et X.________, la cause est rayée du rôle et le jugement déclaré exécutoire les concernant, les appels du Ministère public sont en conséquence caducs et le jugement entrepris est entièrement confirmé.</w:t>
      </w:r>
    </w:p>
    <w:p>
      <w:r>
        <w:rPr>
          <w:b/>
        </w:rPr>
        <w:t>E. 7.1</w:t>
      </w:r>
    </w:p>
    <w:p>
      <w:r>
        <w:t>Conformément à l’art. 51 CP, la peine subie par C.________ depuis le jugement de première instance est déduite et son maintien en exécution anticipée de peine est ordonné.</w:t>
      </w:r>
    </w:p>
    <w:p>
      <w:r>
        <w:rPr>
          <w:b/>
        </w:rPr>
        <w:t>E. 7.2</w:t>
      </w:r>
    </w:p>
    <w:p>
      <w:r>
        <w:t>Le défenseur d’office d’M.________ a produit en audience une liste d’opérations faisant état d’une activité de 41 heures, audience comprise. Le temps allégué est quelque peu excessif. Sur les dix heures consacrées à l’examen du dossier, à des recherches juridiques et à la préparation de l’audience, on enlèvera 6 heures, ces opérations apparaissant superflues dans leur quantité pour un avocat expérimenté censé avoir déjà une parfaite connaissance du dossier au stade de l’appel. On enlèvera aussi les 30 minutes de conférence téléphonique avec le client le 17 décembre 2024, dès lors que cette conférence était déjà précédée d’un entretien avec le client le jour précédent. Enfin, l’estimation du temps d’audience sera ajustée. C’est ainsi une indemnité de 7'071 fr. 05 qui sera allouée à Me Aude Vouillamoz pour la procédure d’appel, correspondant à 33 heures et 40 minutes d’avocat au tarif horaire de 180 fr., à 121 fr. 20 de débours au taux forfaitaire de 2% (cf. art. 3bis al. 1 RAJ [règlement sur l’assistance judiciaire en matière civile du 7 décembre 2010; BLV 211.02.3], applicable par renvoi de l’art. 26b TFIP [tarif des frais de procédure et indemnités en matière pénale du 28 septembre 2010; BLV 312.03.1]). –, à 360 fr. de vacations et à 529 fr. 84 de TVA. Le défenseur d’office de C.________ a produit en audience une liste d’opérations faisant état d’une activité de 36 heures et 5 minutes, audience comprise, qui ne prête pas le flanc à la critique, si ce n’est que les vacations sont comptées en temps, qui sera réduit pour être indemnisé selon le forfait usuel. L’estimation du temps d’audience sera ajustée. C’est ainsi une indemnité de 6'494 fr. 15 qui sera allouée à Me Elodie Beyeler pour la procédure d’appel, correspondant à 27 heures 45 d’avocat au tarif horaire de 180 fr., à 4 heures 10 d’avocat-stagiaire au tarif horaire de 110 fr., à 109 fr. 07 de débours au taux forfaitaire de 2%, à 360 fr. de vacations et à 479 fr. 72 de TVA. Le défenseur d’office de J.________ a produit en audience une liste d’opérations faisant état d’une activité de plus de 50 heures, ce qui est totalement excessif. Cela s’explique notamment par les 9 vacations comptabilisées à raison de 2h chacune, qui seront indemnisées au taux forfaitaire de 120 fr. et dont seules 6 seront retenues, les autres apparaissant inutiles, savoir l’une des deux vacations à la prison à 7 jours d’intervalle (le temps de parloir de 50 minutes de la plus courte de ces deux visites sera donc décompté aussi), l’une des deux vacations à l’Etude de Me Noël à un mois d’intervalle et encore la vacation à la lecture du jugement, qui n’as pas eu lieu. Les 30 minutes consacrées à l’élaboration de bordereaux seront également décomptées, s’agissant de travail de secrétariat. Enfin, sur les 10 heures consacrées à la préparation de l’audience, 4 heures seront décomptées, ces opérations apparaissant superflues dans leur quantité pour un avocat expérimenté censé avoir déjà une parfaite connaissance du dossier au stade de l’appel. L’estimation du temps d’audience sera ajustée. C’est ainsi une indemnité de 5'789 fr. 75 qui sera allouée à Me Mathieu Jacquérioz pour la procédure d’appel, correspondant à 25 heures et 15 minutes d’avocat au tarif horaire de 180 fr., à 90 fr. 90 de débours au taux forfaitaire de 2%, à 720 fr. de vacations et à 433 fr. 83 de TVA. Le défenseur d’office de S.________ a produit en audience une liste d’opérations faisant état d’une activité de plus de 50 heures, ce qui est totalement excessif. Là encore, les vacations sont comptées en heures et le temps concerné sera déduit. On s’en tiendra à l’indemnisation forfaitaire usuelle des vacations, soit 120 francs. Les 4 heures consacrées à la rédaction de la déclaration d’appel seront réduites de 2 heures, la déclaration d’appel n’étant pas motivée. Les 10 heures consacrées à la préparation de l’audience seront réduites de 5 heures, ces opérations apparaissant superflues dans leur quantité pour un avocat expérimenté censé avoir déjà une parfaite connaissance du dossier au stade de l’appel. Enfin, l’estimation du temps d’audience sera ajustée. C’est ainsi une indemnité de 6'473 fr. 05 qui sera allouée à Me Marie-Alice Noël pour la procédure d’appel, correspondant à 30 heures d’avocat au tarif horaire de 180 fr., à 108 fr. de débours au taux forfaitaire de 2%, à 480 fr. de vacations et à 485 fr. 03 de TVA. Le défenseur d’office de X.________ a produit en audience une liste d’opérations faisant état d’une activité de 32 heures, audience comprise, ce qui est légèrement excessif. Sur les 7 heures consacrées à la préparation de l’audience et à des recherches juridiques, 2 heures seront décomptées, ces opérations apparaissant superflues dans leur quantité pour un avocat expérimenté censé avoir déjà une parfaite connaissance du dossier au stade de l’appel. L’estimation du temps d’audience sera ajustée. C’est ainsi une indemnité de 5'816 fr. 65 qui sera allouée à Me Nour-Aïda Bujard pour la procédure d’appel, correspondant à 28 heures d’avocat au tarif horaire de 180 fr., à 100 fr. 80 de débours au taux forfaitaire de 2%, à 240 fr. de vacations et à 435 fr. 84 de TVA. Le conseil juridique gratuit des parties plaignantes a produit en audience une liste d’opérations dont il n’y a en rien lieu de s’écarter si ce n’est pour adapter le temps consacré à l’audience d’appel. C’est ainsi une indemnité de 3'669 fr. 15 qui sera allouée à Me Coralie Devaud pour la procédure d’appel, correspondant à 17 heures et 50 minutes d’avocat au tarif horaire de 180 fr., à 64 fr. 20 débours au taux forfaitaire de 2%, à 120 fr. de vacation et à 274 fr. 93 de TVA. Vu l’issue de la cause, les frais communs de la procédure d’appel, constitués en l’espèce de l’émolument d’audience et de jugement, par 5’910 fr., (art. 21 al. 1 TFIP), seront mis par 1/5 ème à la charge d’M.________, par 1/5 ème à la charge de C.________, par 1/5 ème à la charge de S.________, par 1/5 ème à la charge de J.________ et par 1/5 ème à la charge de X.________, soit par 1'182 fr. chacun. Chacun assumera en sus l’indemnité allouée à son défenseur d’office, ainsi que 1/5 ème de l’indemnité allouée à Me Coralie Devaud. Il est précisé à toutes fins utiles que cette répartition se justifie par le fait que, bien que trois des appelants ont retiré leurs appels, ils l’ont fait à l’issue des débats alors qu’ils ont été entendus en audience et que le dépôt de leurs appels a nécessité un travail conséquent en amont par l’autorité de céans. M.________, C.________, S.________, J.________ et X.________ seront tenus de rembourser à l’Etat de Vaud le montant des indemnités d’office mises à leur charge lorsque leur situation financière le permettra.</w:t>
      </w:r>
    </w:p>
    <w:p>
      <w:r>
        <w:rPr>
          <w:b/>
        </w:rPr>
        <w:t>E. 8</w:t>
      </w:r>
    </w:p>
    <w:p>
      <w:r>
        <w:t>On précisera encore qu’aucune suite ne sera donnée à la requête du procureur du 5 septembre 2024, tendant à ce que l’ordre de paiement d’un montant de 9'506 fr. 76 concernant l’avocat Stefan Berard, ancien défenseur d’office de X.________, relevé de sa mission au 1 er juin 2023, soit ajoutée aux frais mis à sa charge. Il s’agit en effet d’une indemnité d’office faisant partie des frais judiciaires de première instance, qui aurait donc dû être mise à sa charge en première instance et qui ne peut pas l’être en appel. Or, le jugement est exécutoire en ce qui concerne X.________, de sorte qu’il ne peut pas être modifié sur ce point, l’interdiction de la reformation in pejus s’appliquant faute d’appel du Ministère public. Par ces motifs, vu concernant M.________ l’art. 144 al. 3 CP ; vu concernant C.________ l’art. 144 al. 3 CP ; appliquant à M.________ les art. 40, 47, 49 al. 1, 50, 51, 106 et 140 ch. 4 CP ; 90 al. 1 cum 30 al. 1, 91 al. 1 let. a, 91 al. 2 let. b et 95 al. 1 let. b LCR ; 19a ch. 1 LStup et 398 ss CPP ; appliquant à C.________ les art. 40, 47, 50, 51, 106 et 140 ch. 4 CP ; 19a ch. 1 LStup ; et 398 ss CPP ; prononce : I. L’appel de M.________ est rejeté. II. L’appel de C.________ est rejeté. III. Il est pris acte du retrait de l’appel de S.________. IV. Il est pris acte du retrait de l’appel de J.________. V. Il est pris acte du retrait de l’appel de X.________. VI. L’appel joint du Ministère public sur l’appel de S.________ est caduc. VII. L’appel joint du Ministère public sur l’appel de J.________ est caduc. VIII. L’appel joint du Ministère public sur l’appel de X.________ est caduc. IX. La cause concernant S.________, J.________ et X.________ est rayée du rôle. X. Le jugement rendu le 20 février 2024 par le Tribunal criminel de l’arrondissement de Lausanne est exécutoire en ce qui concerne S.________, J.________ et X.________. XI. Le jugement rendu le 20 février 2024 par le Tribunal criminel de l’arrondissement de Lausanne est confirmé selon le dispositif suivant : " I. libère M.________, C.________, S.________, J.________ et X.________ des chefs de prévention de tentative d’utilisation frauduleuse d’un ordinateur, d’utilisation frauduleuse d’un ordinateur d’importance mineure et de séquestration et enlèvement ; II. libère M.________ des chefs de prévention de vol, de dommages à la propriété et de violation de domicile ; III. constate qu’M.________ s’est rendu coupable de brigandage qualifié, de violation simple des règles de la circulation routière, de conduite d’un véhicule automobile en état d’ébriété, de conduite d’un véhicule en état d’incapacité, de conduite d’un véhicule automobile malgré le refus, le retrait ou l’interdiction de l’usage du permis de conduire et de contravention à la Loi fédérale sur les stupéfiants ; IV. condamne M.________ à une peine privative de liberté de 8 (huit) ans, sous déduction de 318 (trois cent dix-huit) jours, lesquels comprennent 285 (deux cent huitante-cinq) jours de détention subie avant jugement, et 33 (trente-trois) jours d’équivalent de mesures de substitution, ainsi qu’à une amende de CHF 1000.- (mille francs) et dit qu’en cas de non-paiement fautif de celle-ci, la peine privative de liberté de substitution sera de 10 (dix) jours ; V. constate qu’M.________ a subi 2 (deux) jours de détention dans des conditions de détention provisoire illicites et ordonne qu’1 (un) jour de détention soit déduit de la peine fixée sous chiffre IV ci-dessus, à titre de réparation du tort moral ; VI. constate que C.________ s’est rendu coupable de brigandage qualifié et de contravention à la Loi fédérale sur les stupéfiants ; VII. condamne C.________ à une peine privative de liberté de 8 (huit) ans, sous déduction de 489 (quatre cent huitante-neuf) jours de détention subie avant jugement, à savoir 382 (trois cent huitante-deux) jours de détention provisoire et 107 (cent sept) jours de détention pour motifs de sûreté, ainsi qu’à une amende de CHF 600.- (six cents francs) et dit qu’en cas de non-paiement fautif de celle-ci, la peine privative de liberté de substitution sera de 6 (six) jours ; VIII. constate que C.________ a subi 2 (deux) jours de détention dans des conditions de détention provisoire illicites et ordonne qu’1 (un) jour de détention soit déduit de la peine fixée sous chiffre VII ci-dessus, à titre de réparation du tort moral; IX. ordonne le maintien de C.________ en détention pour des motifs de sûreté ; X. (inchangé) XI. (inchangé) XII. (inchangé) XIII. (inchangé) XIV. (inchangé) XV. (inchangé) XVI. (inchangé) XVII. (inchangé) XVIII. (inchangé) XIX. (inchangé) XX. (inchangé) XXI. (inchangé) XXII. (inchangé) XXIII. (inchangé) XXIV. dit qu’M.________, J.________, C.________ et S.________ doivent, chacun, immédiat paiement des sommes de : - CHF 5'555.55 (cinq mille cinq cent cinquante-cinq francs et cinquante-cinq centimes) avec intérêts à 5% l’an dès le 21 octobre 2022 en faveur de A.V.________ à titre de tort moral ; - EUR 1'405.45 (mille quatre cent cinq euros et quarante-cinq centimes) avec intérêts à à 5% l’an dès le 1 er juillet 2023 (échéance moyenne) en faveur de B.V.________ et B.________, solidairement entre eux, à titre de dommages et intérêts ; XXV. (inchangé) XXVI. renvoie A.V.________ à agir par la voie civile pour le surplus ; XXVII. lève le séquestre sur les objets référencés sous fiches n°36676, n°36674, n°36675, n°36677, n°36673, n°37336 et ORDONNE leur restitution à : - X.________ concernant l’IPhone XS inventorié sous fiche n°36676 ; - C.________ concernant l’IPhone 13 inventorié sous fiche n°36674 ; - M.________ concernant le Xiaomi Poco et le Samsung A12 inventoriés sous fiche n°36675 ; - J.________ concernant l’IPhone 12 inventorié sous fiche n°36677 ; - S.________ concernant les IPhone 12 et 11 inventoriés sous fiche n°36673 ; - M.________ concernant son passeport, lequel lui sera restitué une fois le présent jugement définitif et exécutoire ; XXVIII. ordonne le maintien au dossier au titre de pièces à conviction des autres objets inventoriés sous fiches n°36679, n°35894, n°35295, n°36678, n°36261, et n°36673 ; XXIX. arrête les indemnités de conseil d’office suivantes : - à CHF 16'736.55, débours, vacations et TVA compris, pour Me Nour-Aïda Bujard, défenseure d’office de X.________ ; - à CHF 34'709.95, débours, vacations et TVA compris, sous déduction de l’avance de CHF 9'000.- qui lui a déjà été versée, pour Me Marie-Alice Noël, défenseure d’office de S.________ ; - à CHF 36'312.85, débours, vacations et TVA compris, pour Me Elodie Beyeler, défenseure d’office de C.________ ; - à CHF 37'756.45, débours, vacations et TVA compris, sous déduction de l’avance de CHF 15'000.- qui lui a été versée, pour Me Mathieu Jacquerioz, défenseur d’office de J.________ ; - à CHF 35'544.40, débours, vacations et TVA compris, pour Me Aude Vouillamoz, défenseure d’office d’M.________ ; - à CHF 30'463.10, débours, vacations et TVA compris, pour Me Coralie Devaud, conseil d’office de A.V.________ ; XXX. met les frais de justice par CHF 69'947.35 à la charge d’M.________, par CHF 65'799.50 à la charge de C.________, par CHF 67'177.60 à la charge de S.________, par CHF 69'478.95 à la charge de J.________ et par CHF 31'078.25 à la charge de X.________ et dit que ces frais comprennent les indemnités des conseils d’office allouées sous chiffre XXIX ci-dessus, étant précisé que les indemnités d’office des conseils des condamnés, avancées par l’Etat, devront être remboursées par chacun d’eux dès que leur situation financière le permettra." XII. La détention subie par C.________ depuis le jugement de première instance est déduite. XIII. Le maintien en détention de C.________ en exécution anticipée de peine est ordonné. XIV. Une indemnité de défenseur d'office pour la procédure d'appel d'un montant de 7'071 fr. 05 , TVA et débours inclus, est allouée à Me Aude Vouillamoz. XV. Une indemnité de défenseur d'office pour la procédure d'appel d'un montant de 6'494 fr. 15 , TVA et débours inclus, est allouée à Me Elodie Beyeler. XVI. Une indemnité de défenseur d'office pour la procédure d'appel d'un montant de 6'473 fr. 05 , TVA et débours inclus, est allouée à Me Marie-Alice Noël. XVII. Une indemnité de défenseur d'office pour la procédure d'appel d'un montant de 5'789 fr. 75 , TVA et débours inclus, est allouée à Me Mathieu Jacquérioz. XVIII. Une indemnité de défenseur d'office pour la procédure d'appel d'un montant de 5'816 fr. 65 , TVA et débours inclus, est allouée à Me Nour-Aïda Bujard. XIX. Une indemnité de conseil juridique gratuit pour la procédure d'appel d'un montant de 3'669 fr. 15 , TVA et débours inclus, est allouée à Me Coralie Devaud. XX. Les frais communs d'appel, par 5'910 fr., sont mis par 1/5 ème à la charge de M.________, par 1/5 ème à la charge de C.________, par 1/5 ème à la charge de S.________, par 1/5 ème à la charge de J.________ et par 1/5 ème à la charge de X.________, soit 1'182 fr. chacun. Chacun assumera en sus l’indemnité allouée à son défenseur d’office, ainsi que 1/5 ème de l’indemnité allouée à Me Coralie Devaud. XXI. M.________, C.________, S.________, J.________ et X.________ ne seront tenus de rembourser à l’Etat de Vaud la part des indemnités d’office mises à leur charge que lorsque leur situation financière le permettra . Le président :              Le greffier : Du Le jugement qui précède, dont le dispositif a été communiqué par écrit aux intéressés le 20 décembre 2024 , est notifié, par l'envoi d'une copie complète, à : - Me Aude Vouillamoz, avocate (pour M.________), - Me Elodie Beyeler, avocate (pour C.________), - Me Marie-Alice Noël, avocate (pour S.________), - Me Mathieu Jacquérioz, avocat (pour J.________), - Me Nour-Aïda Bujard, avocate (pour X.________), - Me Coralie Devaud, avocate (pour A.V.________ et ses parents), - Ministère public central, et communiqué à : - M. le Président du Tribunal criminel de l'arrondissement de Lausanne, - M. le Procureur cantonal Strada, - Office d'exécution des peines, - Direction de la prison du Bois-Mermet, - Direction de la prison de Champ-Dollon, - Direction de la prison de Bellevue,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