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469 vom 14. November 2024</w:t>
      </w:r>
    </w:p>
    <w:p>
      <w:r>
        <w:t>VD Tribunal cantonal, 2024-11-14, FR</w:t>
      </w:r>
    </w:p>
    <w:p>
      <w:r>
        <w:rPr>
          <w:b/>
        </w:rPr>
        <w:t xml:space="preserve">Quelle: </w:t>
      </w:r>
      <w:r>
        <w:t>https://mcp.opencaselaw.ch/entscheid/vd_findinfo_Jug___2024___469</w:t>
      </w:r>
    </w:p>
    <w:p>
      <w:r>
        <w:t>FR: VD_FINDINFO Jug / 2024 / 469 du 14 novembre 2024</w:t>
      </w:r>
    </w:p>
    <w:p>
      <w:r>
        <w:t>IT: VD_FINDINFO Jug / 2024 / 469 del 14 novembre 2024</w:t>
      </w:r>
    </w:p>
    <w:p>
      <w:pPr>
        <w:pStyle w:val="Heading2"/>
      </w:pPr>
      <w:r>
        <w:t>Regeste</w:t>
      </w:r>
    </w:p>
    <w:p>
      <w:r>
        <w:t>INSTITUTION DE PRÉVOYANCE, CRÉANCE DE COTISATION, INTÉRÊT MORATOIRE, MAINLEVÉE DÉFINITIVE | 102 CO, 104 al. 1 CO, 68 LP, 88 LP, 50 LPP, 66 LPP, 73 LPP</w:t>
      </w:r>
    </w:p>
    <w:p>
      <w:pPr>
        <w:pStyle w:val="Heading2"/>
      </w:pPr>
      <w:r>
        <w:t>Erwägungen</w:t>
      </w:r>
    </w:p>
    <w:p>
      <w:r>
        <w:rPr>
          <w:b/>
        </w:rPr>
        <w:t>E. 14</w:t>
      </w:r>
    </w:p>
    <w:p>
      <w:r>
        <w:t>Reconnaissance de dette L’employeur reconnaît, en tant qu’unique débiteur, devoir les cotisations calculées sur les salaires qu’il a annoncés ou, à défaut, sur les derniers salaires connus par l’institution de prévoyance ainsi que les autres frais spécifiques mis à la charge de l’employeur conformément au barème des frais. Cette déclaration vaut reconnaissance de dette au sens de l’article 82 de la Loi fédérale sur la poursuite pour dette et la faillite (LP). […] Le règlement de prévoyance de la Fondation, en vigueur dès le 1 er janvier 2022 et faisant partie intégrante du contrat d’affiliation, prévoyait notamment ce qui suit : 26. Cotisations 1 L’institution de prévoyance peut prélever les cotisations suivantes : - Les cotisations de base destinées au financement de l’épargne, de la couverture des risques et du renchérissement, des frais de gestion et des autres contributions prévues par la LPP ; - Les cotisations destinées à financer la conversion de rente ; - Les cotisations de rattrapage, nécessaire lorsque les cotisations de base de l’avoir vieillesse réglementaire d’un assuré ne suffisent pas à financer les prestations minimales légales. 2 Le plan de prévoyance définit les cotisations dues, les modalités de calcul et la répartition des cotisations. L’employeur prend à sa charge au moins la moitié du financement total. 3 Les cotisations destinées au financement de la couverture des risques et des frais de gestion sont fixées par l’assureur qui peut appliquer un tarif différencié par secteur d’activité professionnelle. 4 L’institution de prévoyance peut en outre facturer aux employeurs, aux assurés, pensionnés et ayants droit des frais spécifiques pour certains actes de gestion selon le barème des frais en vigueur. 27. Paiement 1 L’obligation de verser des cotisations commence dès le début de la couverture de prévoyance et prend fin au décès de l’assuré ou à sa retraite mais au plus tard lorsqu’il quitte l’institution de prévoyance. Les dispositions relatives au maintien, à l’ajournement et à la libération du paiement des cotisations en cas d’invalidité demeurent réservées. 2 Sous réserve de l’article 17.6, l’employeur est débiteur de la totalité des cotisations envers l’institution de prévoyance. Il déduit la cotisation de l’assuré de son salaire. 3 Les cotisations sont échues le premier jour de la période à laquelle elles se rapportent. L’employeur verse à l’institution de prévoyance les cotisations dues, selon la fréquence de paiement déterminée dans le contrat d’affiliation. En cas de maintien conformément à l’article 17.6 du Règlement, l’assuré s’acquitte mensuellement des cotisations dues. 4 En cas de retard, un intérêt moratoire de 5 % l’an ainsi que des frais de recouvrement sont dus par l’employeur. L’institution de prévoyance en informe en outre l’Autorité de surveillance. 5 En parallèle, l’institution de prévoyance peut résilier, en tout temps, le contrat d’affiliation pour défaut de paiement avec effet à la fin du mois suivant la date d’envoi de la sommation. Il ressort du plan de prévoyance [...], valable dès le 1 er décembre 2021 et faisant partie intégrante du contrat d’affiliation, notamment ce qui suit : Financement Les cotisations de base son variables et recalculées chaque année à l’aide du tarif de l’assureur en vigueur au moment du calcul. Les cotisations de base annuelles comprennent : a. La cotisation épargne, appelée bonification de vieillesse Les bonifications de vieillesse sont exprimées en pour cent du salaire assuré pour l’épargne selon le détail ci-après : de</w:t>
      </w:r>
    </w:p>
    <w:p>
      <w:r>
        <w:rPr>
          <w:b/>
        </w:rPr>
        <w:t>E. 18</w:t>
      </w:r>
    </w:p>
    <w:p>
      <w:r>
        <w:t>à 64/65 ans              50.000 %              50.000 % […] Selon un document intitulé « barème des frais », adopté par la Fondation le 24 mai 2013 et faisant partie intégrante du contrat d’affiliation, il est prévu notamment ce qui suit : […] Frais de recouvrement Frais de rappel CHF 50.- par rappel, dès le 2 e rappel Frais de poursuite              CHF 170.- + frais effectifs facturés par les autorités compétentes en matière de poursuites et faillites Frais de plan de paiement              CHF 100.- […] B. Les cotisations de prévoyance professionnelle échues pour la période du 1 er décembre 2021 au 31 janvier 2023 ont été acquittées par Q.________. Par factures des 3 février (n° [...]), 3 mars (n° [...]), 5 avril (n° [...]) et 3 mai 2023 (n° [...]), la Fondation a adressé à Q.________ des primes de cotisations, à payer dans les trente jours, d’un montant de 2'247 fr. 25 pour le mois de février 2023, respectivement de 1'435 fr. 85 pour les mois de mars, avril et mai 2023. Dans l’intervalle, par rappel du 6 avril 2023, la Fondation a accordé à Q.________ un ultime délai au 18 avril 2023 pour s’acquitter des primes afférentes au mois de février 2023, majorée de frais et intérêts de retard de 59 fr. 35, soit un total de 2'306 fr. 60. Sur réquisition de la Fondation, Q.________ s’est vu notifier, le 7 juin 2023, un commandement de payer n° [...] de l’Office des poursuites du district de [...] pour les montants suivants : - 2’306 fr. 60 avec intérêts à 5 % l’an dès le 19 avril 2023, - 1'435 fr. 85 avec intérêts à 5 % l’an dès le 2 avril 2023, - 1'435 fr. 85 avec intérêts à 5 % l’an dès le 5 mai 2023, - 1'435 fr. 85 avec intérêts à 5 % l’an dès le 2 juin 2023, - 170 fr. à titre de « frais de poursuite », et - 73 fr. 30 de frais pour le commandement de payer. Q.________ a formé opposition totale au commandement de payer le jour même. Dans l’intervalle, le 5 juin 2023, la Fondation a adressé à Q.________ une facture de cotisation (n° [...]) de 1’435 fr. 85 pour le mois de juin 2023, payable jusqu’au 2 juillet 2023. Par sommation du 21 juin 2023, la Fondation a imparti à Q.________ un ultime délai au 15 juillet 2023 pour s’acquitter de l’intégralité de ses arriérés, présentés comme suit : Capital dû selon poursuite CHF 6'784.15 Frais de poursuite et intérêts de retard CHF 120.95 Cotisations LPP juin 2023 (fact. [...]) CHF 1'435.85 Total en notre faveur CHF 8'340.95 La Fondation précisait en outre qu’à défaut de paiement intégral du montant précité passé le délai mentionné, le contrat de prévoyance professionnelle prendrait définitivement fin le 31 juillet 2023. Le 5 juillet 2023, la Fondation a adressé à Q.________ une facture de cotisation (n° [...]) de 1’435 fr. 85 pour le mois de juillet 2023, payable jusqu’au 3 août 2023. Par prononcé du 6 octobre 2023, dont la motivation a été requise le 11 octobre 2023 par la Fondation et notifiée aux parties le 18 janvier 2024, la Juge de paix du district de [...] a rejeté la requête de mainlevée déposée par la Fondation le 24 août 2023, au motif que la poursuivante n’était pas au bénéfice d’une reconnaissance de dette au sens de l’art. 82 LP (loi fédérale du 11 avril 1889 sur la poursuite pour dettes et la faillite ; RS 281.1). C. Par demande du 27 août 2024, C.________ a ouvert action devant la Cour des assurances sociales du Tribunal cantonal à l’encontre de Q.________ en concluant, d’une part, à ce que celle-ci soit reconnue débitrice envers elle des montants suivants : - 2'247 fr. 25 avec intérêts à 5 % l’an dès le 5 mars 2023, sous déduction de subsides Fonds de garantie de 1'278 fr. 65 reçus le 17 avril 2024, - 1'435 fr. 85 avec intérêts à 5 % l’an dès le 2 avril 2023, - 1'435 fr. 85 avec intérêts à 5 % l’an dès le 5 mai 2023, - 1'435 fr. 85 avec intérêts à 5 % l’an dès le 2 juin 2023, - 1'435 fr. 85 avec intérêts à 5 % l’an dès le 3 juillet 2023, - 1'435 fr. 85 avec intérêts à 5 % l’an dès le 4 août 2023, - 50 fr. à titre de frais de rappel, - 170 fr. de frais de poursuite selon barème, - 73 fr. 30 de frais de commandement de payer. La demanderesse concluait, d’autre part, à ce que soit prononcée la mainlevée définitive de l’opposition de la défenderesse au commandement de payer dans la poursuite n° [...] de l’Office des poursuites du district de [...]. La demanderesse a par ailleurs joint un onglet de pièces sous bordereau. La défenderesse ne s’est pas déterminée sur la demande malgré le délai imparti à cet effet par la juge instructrice.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de la demanderesse est recevable. c) Vu la valeur litigieuse inférieure à 30’000 fr., la cause est de la compétence du juge unique (art. 94 al. 1 let. a LPA-VD). 2. Le litige porte sur le paiement du solde des primes dues par la défenderesse pour les mois de février à juillet 2023, intérêts et frais administratifs en sus, ainsi que sur la levée de l’opposition formée à l’encontre du commandement de payer n° [...] de l’Office des poursuites du district de [...].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2020, n° 4 ad art. 50 LPP). Les dispositions réglementaires règlent notamment le financement et déterminent les contributions pour la constitution de l’avoir de vieillesse, l’assurance risque, le fonds de garantie et, au besoin, les mesures d’assainissement (Gächter/Geckeler Hunziker, op. cit., n° 7 ad art. 50 LPP).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de l’art. 13 du contrat d’affiliation et des art. 26 et 27 du Règlement de prévoyance de la demanderesse. Quant aux frais prélevés en cas de cotisations impayées, ils sont fixés dans le barème des frais de la Fondation, lequel fait partie intégrante du contrat d’affiliation.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le personnel de la défenderesse a été assuré auprès de la demanderesse avec effet au 1 er décembre 2021, conformément au contrat d’affiliation n° [...] signé par les parties. Ce contrat n’est pas remis en cause dans la présente procédure, pas plus que le devoir de la défenderesse de verser les cotisations dues en vertu de l’art. 66 al. 2 LPP. b) Cela étant, dans sa demande du 27 août 2024, la demanderesse réclame à la défenderesse un montant correspondant à des cotisations impayées, frais et intérêts en sus. aa) La demanderesse conclut en premier lieu au paiement des arriérés de cotisations de prévoyance professionnelle. A l’appui de ses prétentions, elle a produit des décomptes de cotisations, dont on reprend la synthèse telle que présentée par la demanderesse (cf. demande du 27 août 2024, p. 6) : · Primes LPP février 2023 (fact. n° [...]) CHF 2'247.25 Subsides Fonds de garantie reçus le 17.04.24   CHF-1'278.65     CHF 968.60 · Primes LPP mars 2023 (fact. n° [...]) CHF 1'435.85 · Primes LPP avril 2023 (fact. n° [...]) CHF 1'435.85 · Primes LPP mai 2023 (fact. n° [...]) CHF 1'435.85 · Primes LPP juin 2023 (fact. n° [...]) CHF 1'435.85 · Primes LPP juillet 2023 (fact. n° [...]) CHF 1'435.85 En l’occurrence, il ne ressort d’aucun document que la défenderesse aurait fait valoir un quelconque grief à l’encontre des décomptes de cotisations et des factures adressées par la demanderesse, ni qu’elle se serait acquittée des primes en question. Au demeurant, la défenderesse a été informée du dépôt de la demande du 27 août 2024 et invitée à y répondre par correspondance de la juge instructrice du 2 septembre 2024. La défenderesse a toutefois renoncé à procéder. Dès lors, au vu des pièces produites et en l’absence de constatation de la défenderesse, rien ne permet de douter du fait que la demanderesse a agi conformément aux dispositions légales et contractuelles et qu’elle a notamment fait parvenir à la défenderesse les factures de contributions. Dans ces conditions, il y a lieu d’admettre que la demanderesse a rendu vraisemblable l’existence de ses créances d’arriérés de cotisations. bb) La demanderesse demande également à la défenderesse le paiement d’intérêts moratoires sur les cotisations impayées, à raison de 5 % l’an à compter du lendemain de l’échéance de chacune des factures impayées. Un intérêt moratoire à 5 % l’an peut être alloué sur les montants de cotisations échues, sa perception étant prévue par les art. 104 al. 1 CO et 66 al. 2 LPP. L'intérêt moratoire ne court en principe que dès la mise en demeure du débiteur par l'interpellation (art. 102 al. 1 et 104 al. 1 CO). Néanmoins, lorsque le jour de l'exécution a été déterminé d'un commun accord, ou fixé par l'une des parties en vertu d'un droit à elle réservé et au moyen d'un avertissement régulier, le débiteur est mis en demeure par la seule expiration de ce jour (art. 102 al. 2 CO). En l’occurrence, les dates suivant le jour de l’échéance de paiement de chaque prime de cotisations peuvent être retenues en tant que dies a quo de l’intérêt moratoire à 5 % l’an sur les montants concernés. cc) La demanderesse réclame également le paiement de frais de rappel, par 50 fr., et de « frais de poursuite selon barème » liés à l’introduction de la poursuite, à hauteur de 170 francs. Ces frais sont prévus par le barème des frais de la Fondation et peuvent dès lors être admis. dd) Enfin, la demanderesse conclut au paiement de 73 fr. 30 correspondant aux frais de poursuite figurant sur le commandement de payer dans le cadre de la poursuite n° [...], facturés par l’Office des poursuites du district de [...]. Cependant, selon l'art. 68 LP (loi fédérale du 11 avril 1889 sur la poursuite pour dettes et la faillite ; RS 281.1), ces frais suivent le sort de la poursuite et ne font dès lors pas l’objet de la présente procédure. 6. Reste à examiner la conclusion tendant à obtenir la mainlevée définitive de l’opposition formée au commandement de payer dans la poursuite n° [...] de l'Office des poursuites du district de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Selon le Tribunal fédéral, la décision de mainlevée provisoire prend date au moment où elle est arrêtée par le tribunal et acquiert force de chose jugée et force exécutoire à ce moment-là, puisqu’elle n’est susceptible que d’un recours limité au droit au sens des art. 319 ss CPC (Code de procédure civile du 19 décembre 2008 ; RS 272) (arrêt TF 4A_61/2023 du 25 juin 2024 destiné à la publication, consid. 5.2.2 et les références citées). Dans cet arrêt, le Tribunal fédéral a ainsi jugé que le délai de 20 jours pour ouvrir action en libération de dette court dès la communication du dispositif de la décision de mainlevée de première instance. On déduit de cette jurisprudence que la communication du dispositif suffit à déclencher un délai, par exemple le délai pour continuer la poursuite selon l’art. 88 al. 2 LP (cf. Françoise Bastons Bulletti, in Newsletter CPC-Online 2024-N11, ch. 6). b) En l’espèce, le commandement de payer dans la poursuite n° [...] de l'Office des poursuites du district de [...] a été notifié à la défenderesse le 7 juin 2023, laquelle s’y est opposée le même jour. La requête de mainlevée déposée par la demanderesse le 24 août 2023 a été rejetée par prononcé du 6 octobre 2023 de la Juge de paix du district de [...] et notifié à la demanderesse à une date indéterminée, mais au plus tard le 11 octobre 2023, date correspondant au dépôt de la demande de motivation auprès de dite autorité. Dès lors, le délai d’un an au sens de l’art. 88 al. 2 LP, qui a commencé à courir le 8 juin 2023, a été suspendu entre le 24 août et le 11 octobre 2023 au plus tard, soit durant 49 jours, et a recommencé à courir le 12 octobre 2023. Ainsi, en reportant 49 jours à compter de la date du 8 juin 2024, le délai a pris fin le 27 juillet 2024, soit durant les féries estivales qui couraient du 15 au 31 juillet inclusivement (art. 56 ch. 2 LP). Le délai a donc été prolongé au troisième jour utile (art. 63 LP), soit le mardi 6 août 2024, dès lors que le 1 er août est férié et que les 3 et 4 août 2024 étaient un samedi et un dimanche. En conséquence, le délai légal pour requérir la continuation de la poursuite était périmé au moment de l’introduction de la présente procédure, le 27 août 2024. Il s’en suit que la demande de levée de l’opposition au commandement de payer dans la poursuite n° [...] doit être rejetée. 7. a) Compte tenu de ce qui précède, il y a lieu d'admettre partiellement les conclusions de la demanderesse, en ce sens que la défenderesse lui doit immédiatement paiement de : - 2'247 fr. 25 avec intérêts à 5 % l’an dès le 5 mars 2023, sous déduction du montant de 1'278 fr. 65 reçu le 17 avril 2024, - 1'435 fr. 85 avec intérêts à 5 % l’an dès le 2 avril 2023, - 1'435 fr. 85 avec intérêts à 5 % l’an dès le 5 mai 2023, - 1'435 fr. 85 avec intérêts à 5 % l’an dès le 2 juin 2023, - 1'435 fr. 85 avec intérêts à 5 % l’an dès le 3 juillet 2023, - 1'435 fr. 85 avec intérêts à 5 % l’an dès le 4 août 2023, - 50 fr., - 170 francs. Pour le surplus, la demande de levée définitive de l’opposition totale formée à l’encontre du commandement de payer n° [...] de l’Office des poursuites du district de [...] est rejetée. b) Il n’y a pas lieu de percevoir de frais judiciaires (art. 73 al. 2 LPP), ni d’allouer des dépens à la défenderesse, qui n’a pas procédé et n’obtient pas gain de cause (art. 55 al. 1 LPA-VD, par renvoi de l’art. 109 LPA-VD). La demanderesse, qui a procédé dans l’accomplissement d’une tâche réglée par le droit public (ATF 126 V 143 consid. 4) et sans le concours d’un mandataire qualifié (art. 55 al. 1 LPA-VD, par renvoi de l’art. 109 LPA-VD), n’a pas davantage droit à des dépens. Par ces motifs, la juge unique prononce : I. La demande est partiellement admise en ce sens que Q.________ doit immédiat paiement à C.________ des montants de : - 2'247 fr. 25 (deux mille deux cent quarante-sept francs et vingt-cinq centimes) avec intérêts moratoires à 5 % l’an dès le 5 mars 2023, sous déduction du montant de 1'278 fr. 65 (mille deux cent septante-huit francs et soixante-cinq centimes) reçu le 17 avril 2024, - 1'435 fr. 85 (mille quatre cent trente-cinq francs et huitante-cinq centimes) avec intérêts à 5 % l’an dès le 2 avril 2023, - 1'435 fr. 85 (mille quatre cent trente-cinq francs et huitante-cinq centimes) avec intérêts à 5 % l’an dès le 5 mai 2023, - 1'435 fr. 85 (mille quatre cent trente-cinq francs et huitante-cinq centimes) avec intérêts à 5 % l’an dès le 2 juin 2023, - 1'435 fr. 85 (mille quatre cent trente-cinq francs et huitante-cinq centimes) avec intérêts à 5 % l’an dès le 3 juillet 2023, - 1'435 fr. 85 (mille quatre cent trente-cinq francs et huitante-cinq centimes) avec intérêts à 5 % l’an dès le 4 août 2023, - 50 fr. (cinquante francs), - 170 fr. (cent septante francs). II. La demande de levée définitive de l’opposition totale formée par Q.________ à l’encontre du commandement de payer n° [...] de l’Office des poursuites du district de [...] est rejetée. III. Il n’est pas perçu de frais judiciaires, ni alloué de dépens. La juge unique :               Le greffier : Du Le jugement qui précède est notifié à : ‑ C.________, ‑ Q.________,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