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434 vom 11. Juli 2022</w:t>
      </w:r>
    </w:p>
    <w:p>
      <w:r>
        <w:t>VD Tribunal cantonal, 2022-07-11, FR</w:t>
      </w:r>
    </w:p>
    <w:p>
      <w:r>
        <w:rPr>
          <w:b/>
        </w:rPr>
        <w:t xml:space="preserve">Quelle: </w:t>
      </w:r>
      <w:r>
        <w:t>https://mcp.opencaselaw.ch/entscheid/vd_findinfo_Jug___2024___434</w:t>
      </w:r>
    </w:p>
    <w:p>
      <w:r>
        <w:t>FR: VD_FINDINFO Jug / 2024 / 434 du 11 juillet 2022</w:t>
      </w:r>
    </w:p>
    <w:p>
      <w:r>
        <w:t>IT: VD_FINDINFO Jug / 2024 / 434 del 11 luglio 2022</w:t>
      </w:r>
    </w:p>
    <w:p>
      <w:pPr>
        <w:pStyle w:val="Heading2"/>
      </w:pPr>
      <w:r>
        <w:t>Regeste</w:t>
      </w:r>
    </w:p>
    <w:p>
      <w:r>
        <w:t>DÉCISION SUR FRAIS, DÉPENS | 426 al. 1 CPP (CH), 426 al. 2 CPP (CH), 428 al. 1 CPP (CH), 429 al. 1 let. a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w:t>
      </w:r>
    </w:p>
    <w:p>
      <w:r>
        <w:rPr>
          <w:b/>
        </w:rPr>
        <w:t>E. 1.2</w:t>
      </w:r>
    </w:p>
    <w:p>
      <w:r>
        <w:t>S'agissant d'un appel dirigé contre des frais, des indemnités ou la réparation du tort moral, la procédure écrite est applicable d’office (art. 406 al. 1 let. d CPP [Code de procédure pénale suisse du 5 octobre 2007 ; RS 312.0]).</w:t>
      </w:r>
    </w:p>
    <w:p>
      <w:r>
        <w:rPr>
          <w:b/>
        </w:rPr>
        <w:t>E. 2</w:t>
      </w:r>
    </w:p>
    <w:p>
      <w:r>
        <w:t>e éd., 2016, n. 12 ad art. 429 CPP et la référence citée).</w:t>
      </w:r>
    </w:p>
    <w:p>
      <w:r>
        <w:rPr>
          <w:b/>
        </w:rPr>
        <w:t>E. 2.1</w:t>
      </w:r>
    </w:p>
    <w:p>
      <w:r>
        <w:t>Le prévenu soutient qu’il n’y a pas lieu de percevoir de frais pour la procédure d’appel dès lors que le recours au Tribunal fédéral a entièrement été admis et le jugement de première instance confirmé. Quant aux dépens, il relève qu’il bénéficiait et bénéficie toujours de l’assistance judiciaire de sorte qu’il n’en réclame pas pour la procédure d’appel. Pour le reste, il fait valoir que dans la mesure où le jugement de première instance a été totalement confirmé par le Tribunal fédéral, il n’y a pas lieu de s’en écarter.</w:t>
      </w:r>
    </w:p>
    <w:p>
      <w:r>
        <w:rPr>
          <w:b/>
        </w:rPr>
        <w:t>E. 2.2.1</w:t>
      </w:r>
    </w:p>
    <w:p>
      <w:r>
        <w:t>Selon l’art. 426 al. 1, 1 ere phrase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(TF 6B_113/2024 du 14 juin 2024 consid. 1.2.1).</w:t>
      </w:r>
    </w:p>
    <w:p>
      <w:r>
        <w:rPr>
          <w:b/>
        </w:rPr>
        <w:t>E. 2.2.2</w:t>
      </w:r>
    </w:p>
    <w:p>
      <w:r>
        <w:t>Selon l'art. 428 al. 1, 1 ere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(TF 6B_1160/2023 du 2 juillet 2024 consid. 7.1.1 ; TF 6B_591/2022 du 4 mai 2023 consid. 3.1.4).</w:t>
      </w:r>
    </w:p>
    <w:p>
      <w:r>
        <w:rPr>
          <w:b/>
        </w:rPr>
        <w:t>E. 2.2.3</w:t>
      </w:r>
    </w:p>
    <w:p>
      <w:r>
        <w:t>Selon l’art. 429 al. 1 let. a CPP, si le prévenu est acquitté totalement ou en partie ou s’il bénéficie d’une ordonnance de classement, il a droit à une indemnité pour les dépenses occasionnées par l’exercice raisonnable de ses droits de procédure. Ce sont les frais de la défense de choix qui sont ici pertinents et qui doivent être indemnisés. Le prévenu au bénéfice de l’assistance judiciaire n’a en effet pas à assumer les frais imputables à la défense d’office et ne saurait réclamer une indemnité pour frais de défense (Moreillon/Parein-Reymond, Petit commentaire du Code de procédure pénale,</w:t>
      </w:r>
    </w:p>
    <w:p>
      <w:r>
        <w:rPr>
          <w:b/>
        </w:rPr>
        <w:t>E. 2.3</w:t>
      </w:r>
    </w:p>
    <w:p>
      <w:r>
        <w:t>En l’espèce, le prévenu ne conteste pas, à juste titre, le sort des frais judiciaires tels que retenus en première instance. En effet, malgré son acquittement pour l’infraction de mise en danger de la vie d’autrui, il a été condamné pour contrainte et c’est son comportement répréhensible à l’encontre de la partie plaignante, tel que retenu en première instance, qui a provoqué l’ouverture de la procédure pénale. Partant, il y a lieu de confirmer le jugement du 11 juillet 2022 en ce sens que les frais judiciaires de première instance sont mis à la charge de R.________ en application de l’art. 426 al. 1 et 2 CPP. Quant aux frais d’appel antérieurs à l’arrêt du 24 juin 2024 du Tribunal fédéral, la Cour cantonale a rejeté l’appel de R.________, et par voie de conséquence, ses conclusions, ce qui n’a pas été contesté devant l’instance suprême. Il a donc succombé en seconde instance et, en application de l’art. 428 al. 1 CPP, les frais de seconde instance doivent être mis à sa charge par moitié, l’autre moitié devant être laissée à la charge de l’Etat, compte tenu du fait que cette moitié concerne l’appel du Ministère public, lequel aurait dû être rejeté vu l’arrêt du Tribunal fédéral. L’indemnité pour la procédure d’appel antérieure à l’arrêt du Tribunal fédéral, par 2'304 fr. 35, sera, quant à elle, mise par moitié à la charge de R.________, l’autre moitié étant laissée à la charge de l’Etat, et R.________ ne sera tenu de la rembourser que lorsque sa situation financière le permettra. Pour le surplus, le sort des frais et dépens faisant suite à l’admission du recours de R.________ au Tribunal fédéral a été réglé par cette autorité.</w:t>
      </w:r>
    </w:p>
    <w:p>
      <w:r>
        <w:rPr>
          <w:b/>
        </w:rPr>
        <w:t>E. 3</w:t>
      </w:r>
    </w:p>
    <w:p>
      <w:r>
        <w:t>En définitive, l’appel de R.________ doit être rejeté, l’appel du Ministère public rejeté et le jugement du 11 juillet 2022, rectifié le 2 août 2022, du Tribunal correctionnel de l’arrondissement de l’Est vaudois confirmé. Pour la procédure postérieure à l’arrêt du 24 juin 2024 du Tribunal fédéral, le défenseur d’office de R.________ a produit une liste d’opérations dont il n’y a pas lieu de s’écarter. Ainsi, au tarif horaire de 180 fr. (art. 2 al. 1 let. a RAJ [règlement du 7 décembre 2010 sur l'assistance judiciaire en matière civile ; BLV 211.02.3], applicable par renvoi de l’art. 26b TFIP [tarif des frais de procédure et indemnités en matière pénale du 28 septembre 2010 ; BLV 312.03.1]), l’indemnité allouée à Me Jonathan Rutschmann doit être fixée à 315 fr., correspondant à 1h45 d’activité, à laquelle il convient d'ajouter des débours forfaitaires à hauteur de 2 % des honoraires admis, soit 6 fr. 30 et la TVA au taux de 8,1 % sur le tout, par 26 fr. 02. L’indemnité d’office s’élève au total à 347 fr. 30. Vu l’issue de la cause, les frais d'appel postérieurs à l'arrêt du 24 juin 2024 du Tribunal fédéral, constitués en l’espèce du seul émolument de jugement par 880 fr. (art. 21 al. 1 TFIP), auquel s'ajoute l'indemnité du défenseur d'office de R.________, par 347 fr. 30, soit au total 1'227 fr. 30,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