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431 vom 27. Oktober 2021</w:t>
      </w:r>
    </w:p>
    <w:p>
      <w:r>
        <w:t>VD Tribunal cantonal, 2021-10-27, FR</w:t>
      </w:r>
    </w:p>
    <w:p>
      <w:r>
        <w:rPr>
          <w:b/>
        </w:rPr>
        <w:t xml:space="preserve">Quelle: </w:t>
      </w:r>
      <w:r>
        <w:t>https://mcp.opencaselaw.ch/entscheid/vd_findinfo_Jug___2024___431</w:t>
      </w:r>
    </w:p>
    <w:p>
      <w:r>
        <w:t>FR: VD_FINDINFO Jug / 2024 / 431 du 27 octobre 2021</w:t>
      </w:r>
    </w:p>
    <w:p>
      <w:r>
        <w:t>IT: VD_FINDINFO Jug / 2024 / 431 del 27 ottobre 2021</w:t>
      </w:r>
    </w:p>
    <w:p>
      <w:pPr>
        <w:pStyle w:val="Heading2"/>
      </w:pPr>
      <w:r>
        <w:t>Regeste</w:t>
      </w:r>
    </w:p>
    <w:p>
      <w:r>
        <w:t>AMENDE, ADMISSION PARTIELLE, DÉCISION DE RENVOI, PROTECTION DU CLIMAT | 106 CP, 107 LTF, 41 RGP</w:t>
      </w:r>
    </w:p>
    <w:p>
      <w:pPr>
        <w:pStyle w:val="Heading2"/>
      </w:pPr>
      <w:r>
        <w:t>Erwägungen</w:t>
      </w:r>
    </w:p>
    <w:p>
      <w:r>
        <w:rPr>
          <w:b/>
        </w:rPr>
        <w:t>E. 1.1</w:t>
      </w:r>
    </w:p>
    <w:p>
      <w:r>
        <w:t>Interjetés dans les formes et délais légaux (art. 399 et 400 al. 3 let. b CPP) par des parties ayant qualité pour recourir contre le jugement d’un tribunal de première instance qui a clos la procédure (art. 398 al. 1 CPP), les appels de Z.________, B.________, W.________, T.________, A.________ et J.________ sont recevables.</w:t>
      </w:r>
    </w:p>
    <w:p>
      <w:r>
        <w:rPr>
          <w:b/>
        </w:rPr>
        <w:t>E. 1.2.1</w:t>
      </w:r>
    </w:p>
    <w:p>
      <w:r>
        <w:t>Aux termes de l’art. 205 al. 1 CPP, quiconque est cité à comparaître par une autorité pénale est tenu de donner suite au mandat de comparution. Cette disposition consacre une obligation générale de comparution à charge des personnes citées (ATF 142 IV 158 consid. 3.2). A teneur de l’art. 205 al. 2 CPP, celui qui est empêché de donner suite à un mandat de comparution doit en informer sans délai l’autorité qui l’a décerné, en indiquant les motifs de son empêchement et en présentant les pièces justificatives éventuelles. Aux termes de l’art. 407 al. 1 let. a CPP, l’appel est réputé retiré si la partie qui l’a déclaré fait défaut aux débats d’appel sans excuse valable et ne se fait pas représenter.</w:t>
      </w:r>
    </w:p>
    <w:p>
      <w:r>
        <w:rPr>
          <w:b/>
        </w:rPr>
        <w:t>E. 1.2.2</w:t>
      </w:r>
    </w:p>
    <w:p>
      <w:r>
        <w:t>Bien que régulièrement cité, H.________ ne s’est pas présenté à l’audience du 3 octobre 2022, ni personne en son nom, et il n’a fait valoir aucun motif d’empêchement, de telle sorte que son appel doit être réputé retiré.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w:t>
      </w:r>
    </w:p>
    <w:p>
      <w:r>
        <w:rPr>
          <w:b/>
        </w:rPr>
        <w:t>E. 2.1</w:t>
      </w:r>
    </w:p>
    <w:p>
      <w:r>
        <w:t>; TF 6B_727/2019 du 27 septembre 2019 consid. 1.3.1).</w:t>
      </w:r>
    </w:p>
    <w:p>
      <w:r>
        <w:rPr>
          <w:b/>
        </w:rPr>
        <w:t>E. 3.1</w:t>
      </w:r>
    </w:p>
    <w:p>
      <w:r>
        <w:t>Lorsque le Tribunal fédéral admet le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w:t>
      </w:r>
    </w:p>
    <w:p>
      <w:r>
        <w:rPr>
          <w:b/>
        </w:rPr>
        <w:t>E. 3.2</w:t>
      </w:r>
    </w:p>
    <w:p>
      <w:r>
        <w:t>Dans son arrêt de renvoi, le Tribunal fédéral a considéré qu’en se contentant de dire que l'art. 41 RGP s'appliquait aux recourants du simple fait qu'ils savaient la manifestation du 20 septembre 2019 non autorisée, la cour cantonale n'avait fourni aucune motivation objective justifiant de s'écarter d'une interprétation littérale de l'art. 41 RGP – elle-même confirmée par une interprétation systématique, historique et téléologique – et de la jurisprudence cantonale majoritaire en la matière. Il en résultait une interprétation du droit cantonal, respectivement communal, qui n'était pas soutenable. En outre, dans la mesure où le but de l'art. 41 RGP n'était pas de condamner celui qui participait à une manifestation qu'il savait ou devait savoir non autorisée, la solution cantonale consistant à condamner les recourants sur la base de cette disposition, en plus d'être arbitraire, apparaissait contraire aux exigences de l'art. 11 par. 2 CEDH.</w:t>
      </w:r>
    </w:p>
    <w:p>
      <w:r>
        <w:rPr>
          <w:b/>
        </w:rPr>
        <w:t>E. 4</w:t>
      </w:r>
    </w:p>
    <w:p>
      <w:r>
        <w:t>Il découle de l’arrêt du Tribunal fédéral que Z.________, T.________, W.________, B.________, A.________ et J.________ doivent être acquittés du chef de contravention à la loi vaudoise sur les contraventions en relation avec l’art. 41 RGP, pour lequel ils avaient été condamnés à une amende de 100 fr., étant rappelé que les prénommés avaient également été condamnés à une amende de 200 fr. pour violation simple des règles de la circulation. On réduira dès lors de 100 fr. le montant total de l’amende qui avait été fixée à 300 fr., ce qui donne une amende de 200 fr., la peine privative de liberté de substitution en cas de non-paiement fautif de l’amende étant fixée à 2 jours.</w:t>
      </w:r>
    </w:p>
    <w:p>
      <w:r>
        <w:rPr>
          <w:b/>
        </w:rPr>
        <w:t>E. 5</w:t>
      </w:r>
    </w:p>
    <w:p>
      <w:r>
        <w:t>En définitive, les appels de Z.________, T.________, W.________, B.________, A.________ et J.________ doivent être partiellement admis et le jugement attaqué réformé dans le sens des considérants qui précèdent. Les frais d'appel antérieurs à la procédure de recours au Tribunal fédéral, par 3'780 fr., avaient été mis à la charge des appelants par un septième chacun, soit par 540 fr. chacun, H.________ inclus, dans la mesure où la partie qui retire l’appel est réputée avoir succombée (art. 428 al. 1 CPP). Au vu de l’issue de la présente cause, on réduira de 10% le montant de 540 fr. mis à la charge des appelants qui obtiennent gain de cause sur un point très limité de leur appel. C’est donc un montant de 486 fr. chacun qui sera mis à la charge de Z.________, T.________, W.________, B.________, A.________ et J.________. Les frais d’appel postérieurs à la procédure de recours au Tribunal fédéral, par 2’050 fr., y compris l’émolument d’audience (art. 21 al. 1 et 2 TFIP [tarif des frais de procédure et indemnités en matière pénale du 28 septembre 2010 ; BLV 312.03.1]), seront laissés à la charge de l’Etat. W.________ , qui a agi par l’intermédiaire d’un mandataire professionnel, a droit à une indemnité de l’art. 429 CPP pour la procédure d’appel postérieure à la procédure de recours au Tribunal fédéral. A ce titre, il requiert une indemnité de 400 fr., correspondant à un peu plus de 2 heures au tarif horaire de 180 fr., auquel s’ajoute la TVA. Il n’y a pas lieu de s’écarter de cette requête. C’est donc une indemnité de 432 fr. 40, débours et TVA compris, qu’il convient d’allouer à Me David Contini (art. 429 al. 3 CPP) pour la procédure d'appel postérieure à la procédure de recours au Tribunal fédéral, à la charge de l’Etat. A cet égard, le chiffre VI du dispositif communiqué aux parties contient une erreur manifeste en ce sens que le montant de l’indemnité allouée, soit 400 fr., ne comprend pas la TVA. En application de l’art. 83 CPP, le dispositif sera dès lors rectifié d’office sur ce point. La Cour d’appel pénale appliquant à [...], [...], [...], [...], [...], [...], [...], [...] et [...] les art. 34, 42 al. 1, 44 al. 1, 47, 49 al. 1, 50, 106, 239 ch. 1, 286 CP ; 90 al. 1 LCR ; 25 al. 1 LContr ; 398 ss CPP, appliquant à Z.________, B.________, W.________, T.________, A.________ et J.________ les art. 34, 42 al. 1, 44 al. 1, 47, 49 al. 1, 50, 106, 239 ch. 1, 286 CP ; 90 al. 1 LCR ; 398 ss CPP, prononce : I. Les appels de J.________, B.________, W.________, T.________, A.________ et J.________ sont très partiellement admis. II. Le jugement rendu le 27 octobre 2021 par le Tribunal de police de l’arrondissement de Lausanne est modifié comme il suit aux chiffres II, IV et VI du dispositif, ainsi que par l’ajout des chiffres Ibis, IIbis et IVbis, le dispositif étant désormais le suivant : " I. constate que les oppositions formées par Z.________, B.________, [...], [...], [...], [...], H.________, [...], [...], [...], W.________, T.________, A.________, J.________ et [...] (ci-après : les prévenus) contre les ordonnances pénales rendues par le Ministère public de l’arrondissement de Lausanne et de l’arrondissement de La Côte les 16 octobre 2019, 17 octobre 2019, 18 octobre 2019, 22 octobre 2019 et 23 octobre 2019 sont recevables ; Ibis. libère Z.________, B.________, W.________, T.________, A.________ et J.________ du chef d’accusation de contravention à la loi vaudoise sur les contraventions ; II. constate que [...], [...], [...], [...], H.________, [...], [...], [...] et [...] se sont rendus coupables d’entrave aux services d’intérêt général, d’empêchement d’accomplir un acte officiel, de violation simple des règles de la circulation routière et de contravention à la loi vaudoise sur les contraventions ; IIbis. constate que Z.________, B.________, W.________, T.________, A.________ et J.________ se sont rendus coupables d’entrave aux services d’intérêt général, d’empêchement d’accomplir un acte officiel et de violation simple des règles de la circulation routière ; III. condamne les prévenus à une peine pécuniaire de 15 jours-amende chacun, le montant du jour-amende étant fixé à 30 francs ; IV. condamne [...], [...], [...], [...], H.________, [...], [...], [...] et [...] à une amende de 300 fr. chacun et dit que la peine privative de liberté de substitution en cas de non-paiement fautif est fixée à 3 jours ; IVbis. condamne Z.________, B.________, W.________, T.________, A.________ et J.________ à une amende de 200 fr. chacun et dit que la peine privative de liberté de substitution en cas de non-paiement fautif est fixée à 2 jours ; V. suspend pour chacun des prévenus l’exécution de la peine pécuniaire prononcée sous chiffre III ci-dessus et impartit aux prévenus un délai d’épreuve de 2 ans ; VI. met les frais par 669 fr. à la charge de Z.________, par 293 fr. 30 à la charge de B.________, par 443 fr. 45 à la charge d’[...], par 443 fr. 30 à la charge de [...], par 264 fr. à la charge d’[...], par 293 fr. 30 à la charge de [...], par 443 fr. 30 à la charge de H.________, par 443 fr. 35 à la charge de [...], par 743 fr. 30 à la charge de [...], par 743 fr. 35 à la charge de [...], par 264 fr. à la charge de W.________, par 399 fr. à la charge de T.________, par 399 fr. à la charge d’A.________, par 264 fr. à la charge de J.________, par 743 fr. 35 à la charge de [...]". III. Prend acte du retrait d’appel de H.________. IV. Les frais d'appel antérieurs à la procédure de recours au Tribunal fédéral, par 3'780 fr., sont mis par 540 fr. à la charge de H.________, par 486 fr. à la charge de Z.________, par 486 fr. à la charge de T.________, par 486 fr. à la charge de W.________, par 486 fr. à la charge de B.________, par 486 fr. à la charge d’A.________ et par 486 fr. à la charge de J.________, le solde étant laissé à la charge de l’Etat. V. Les frais d’appel postérieurs à la procédure de recours au Tribunal fédéral, par 2'050 fr., sont laissés à la charge de l’Etat. VI. Une indemnité au sens de l'art. 429 al. 1 CPP pour la procédure d'appel postérieure à la procédure de recours au Tribunal fédéral d'un montant de 432 fr. 40, TVA et débours inclus, est allouée à Me David Contini, à la charge de l’Etat de Vaud. VII. Le jugement motivé est exécutoire. Le président :              La greffière : Du Le jugement qui précède, dont le dispositif a été communiqué par écrit aux intéressés le 13 septembre 2024 , est notifié, par l'envoi d'une copie complète, à : - Me Philippe Currat, avocat (pour T.________), - Me Alireza Moghaddam, avocat (pour Z.________), - Me David Contini, avocat (pour W.________), - M. B.________, - M. H.________, - Mme A.________, - Mme J.________,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