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426 vom 24. September 2024</w:t>
      </w:r>
    </w:p>
    <w:p>
      <w:r>
        <w:t>VD Tribunal cantonal, 2024-09-24, FR</w:t>
      </w:r>
    </w:p>
    <w:p>
      <w:r>
        <w:rPr>
          <w:b/>
        </w:rPr>
        <w:t xml:space="preserve">Quelle: </w:t>
      </w:r>
      <w:r>
        <w:t>https://mcp.opencaselaw.ch/entscheid/vd_findinfo_Jug___2024___426</w:t>
      </w:r>
    </w:p>
    <w:p>
      <w:r>
        <w:t>FR: VD_FINDINFO Jug / 2024 / 426 du 24 septembre 2024</w:t>
      </w:r>
    </w:p>
    <w:p>
      <w:r>
        <w:t>IT: VD_FINDINFO Jug / 2024 / 426 del 24 settembre 2024</w:t>
      </w:r>
    </w:p>
    <w:p>
      <w:pPr>
        <w:pStyle w:val="Heading2"/>
      </w:pPr>
      <w:r>
        <w:t>Regeste</w:t>
      </w:r>
    </w:p>
    <w:p>
      <w:r>
        <w:t>RÉVISION{DÉCISION}, DEMANDE ADRESSÉE À L'AUTORITÉ | 61 let. i LPGA, 100 LPA-VD</w:t>
      </w:r>
    </w:p>
    <w:p>
      <w:pPr>
        <w:pStyle w:val="Heading2"/>
      </w:pPr>
      <w:r>
        <w:t>Erwägungen</w:t>
      </w:r>
    </w:p>
    <w:p>
      <w:r>
        <w:rPr>
          <w:b/>
        </w:rPr>
        <w:t>E. 3</w:t>
      </w:r>
    </w:p>
    <w:p>
      <w:r>
        <w:t>a)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 Sont « nouveaux »,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&amp; 1F_13/2014 du 22 mai 2014 consid. 3.1). Il y a manque de diligence lorsque la découverte de faits résulte de recherches qui auraient pu et dû être effectuées dans la procédure précédente (TF 2F_3/2019 du 23 juillet 2019 consid. 2.1 et les références citées). En outre, les faits nouveaux doivent être importants, c’est-à-dire qu’ils doivent être de nature à modifier l’état de fait qui est à la base de l’arrêt entrepris et à conduire à un jugement différent en fonction d’une appréciation juridique correcte (TF 8C_824/2014 du 29 décembre 2014 consid. 2 et les références citées). b)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(ou une nouvelle expertise)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144 V 245 consid. 5.2 et 127 V 353 consid. 5b). c)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4 ad art. 100 LPA-VD, p. 454).</w:t>
      </w:r>
    </w:p>
    <w:p>
      <w:r>
        <w:rPr>
          <w:b/>
        </w:rPr>
        <w:t>E. 4</w:t>
      </w:r>
    </w:p>
    <w:p>
      <w:r>
        <w:t>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 ATF 125 V 201 consid. 4a).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citées). c)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w:t>
      </w:r>
    </w:p>
    <w:p>
      <w:r>
        <w:rPr>
          <w:b/>
        </w:rPr>
        <w:t>E. 5</w:t>
      </w:r>
    </w:p>
    <w:p>
      <w:r>
        <w:t>a) A l'appui de sa requête, W.________ soutient que ses troubles psychiatriques étaient connus et allégués bien avant l’arrêt du 23 mars 2023, mais n’avaient pas pu être prouvés à cette occasion. Il se fonde essentiellement sur le rapport de l’I.________ du 12 juillet 2023, qui établirait, à son avis, clairement la présence de graves troubles psychiatriques depuis le mois de juin 2022, soit avant la décision de refus d’assistance juridique administrative du 20 juillet 2022 et l’arrêt du 23 mars 2023. Selon le requérant, l’absence de preuves du trouble psychiatrique était l’un des fondements du rejet de son recours contre la décision du 20 juillet 2022. Il en déduit que si ce fait avait été prouvé à l’époque, la Cour aurait admis son recours et ordonné à l’OAI de lui accorder l’assistance juridique administrative à compter du 5 juillet 2022. Il soutient finalement que, compte tenu de ses troubles psychiatriques, il n’était pas capable – et n’est toujours pas capable – de s’orienter dans la présente procédure sans l’aide de son avocat. b) L’arrêt du 23 mars 2023 retient que des troubles psychiatriques qui empêcheraient le requérant de s’orienter dans la procédure ne sont pas établis au regard notamment du rapport du 28 février 2020 du Dr S.________, psychiatre et psychothérapeute FMH. Il ressort du rapport du Dr S.________ que l’assuré l’avait consulté à six reprises, une première fois de juillet 2016 à juillet 2017 en raison d’un trouble de l’adaptation survenu dans un contexte de succession d’événements de vie (suicide de sa mère et échec d’une mesure de réinsertion professionnelle), puis à cinq reprises depuis le 20 novembre 2019, dans le but d’établir l’évolution, voire une aggravation, de son état psychique. Son psychiatre traitant a conclu que la prise en charge en cours n’avait pas montré d’éléments symptomatiques en faveur d’un diagnostic psychiatrique avec répercussion sur la capacité de travail. L’assuré ne prenait pas de traitement antidépresseur ou antipsychotique, mais uniquement du Xanax (anxiolytique). Des troubles cognitifs n’étaient pas signalés. Il n’exprimait pas d’idées suicidaires ni d’attaques de panique. La consommation d’alcool était loin des abus du passé. Il ne se plaignait pas de fatigue mais de douleurs invalidantes. Il n’y avait pas eu de suivi ou de séjour en milieu psychiatrique depuis celui effectué en 2017 par leur soin. Seules étaient relevées des difficultés liées aux rapports avec sa conjointe qui justifiaient la demande de soins psychiatriques. Dans son rapport du 15 décembre 2022, son médecin traitant, le Dr G.________, ne faisait pas non plus état d’atteintes psychiques. Aucun suivi psychiatrique n’est en outre mentionné de 2020 à juin 2022. c) Il ressort du rapport du 12 juillet 2023 des Dres T.________ et B.________ que l’assuré avait consulté l’I.________ au mois de juin 2022 pour une demande de soutien dans le contexte d’une possible séparation avec sa femme. Au vu de l’anxiété liée à ce contexte de possible séparation, le patient avait bénéficié d’un traitement ponctuel de Temesta avec un bon effet, puis de Mirtazapine, qui s’était révélé très efficace contre les troubles de l’endormissement. Au fil du suivi, l’anxiété avait diminué, car le patient et sa femme n’avaient plus abordé le thème de la séparation. L’assuré n’avait dès lors plus consulté entre mi-décembre 2022 et mi-mars 2023, puis il avait repris le suivi à l’I.________ en avril/mai 2023, la séparation redevenant d’actualité, son épouse ayant entrepris des démarches plus concrètes de séparation. Les médecins avaient retenu un épisode dépressif moyen (F32.1) ayant débuté en juin 2022 et attesté que l’assuré présentait une incapacité de travail totale dans toute activité. Ils avaient également constaté que la séparation à nouveau en cours générait chez le patient des idées suicidaires passives, une anhédonie, des ruminations associées à des crises d’angoisse. Ils ont conclu qu’au vu des troubles de la concentration et d’un manque important d’initiative, l’assuré n’était actuellement pas en mesure d’effectuer une réadaptation. En ce qui concerne les difficultés liées aux tâches administratives, ils avaient constaté que le patient connaissait actuellement, soit en juillet 2023, des difficultés à les exécuter, mais qu’il arrivait néanmoins à payer les factures importantes et était aidé par un assistant social. Il présentait désormais des limitations de la concentration, de la compréhension, de l’organisation et de l’adaptation au changement en lien avec le contexte actuel de séparation à nouveau en cours avec sa femme, ayant de la peine à se concentrer sur autre chose. d) La Dre M.________ du SMR a préconisé, le 24 juillet 2023, la mise en œuvre d’une expertise bidisciplinaire avec volet psychiatrique et médecine interne, mentionnant une possible dégradation de la situation psychiatrique à partir de juin 2022, relevée par les psychiatres traitantes qui faisaient état de limitations fonctionnelles empêchant toute activité professionnelle, y compris la mise en place de mesures de réadaptation.</w:t>
      </w:r>
    </w:p>
    <w:p>
      <w:r>
        <w:rPr>
          <w:b/>
        </w:rPr>
        <w:t>E. 6</w:t>
      </w:r>
    </w:p>
    <w:p>
      <w:r>
        <w:t>a) Pour que la révision de l’arrêt entrepris soit admise, il faut que les nouvelles preuves portent sur des faits antérieurs et qu’ils aient été invoqués sans pouvoir être établis. Ces nouvelles preuves doivent également être concluantes, c'est-à-dire propres à entraîner une modification du jugement dans un sens favorable au requérant (ATF 143 III 272 consid. 2.2 cité dans TF 9F_2/2021 consid. 2.2 du 7 décembre 2021). L’arrêt du 23 mars 2023 considérait, à toutes fins utiles, que le recourant n’avait pas établi à la lecture du rapport du Dr S.________ que celui-ci souffrait de troubles psychiques l’empêchant de s’orienter dans une procédure Al. Il ne niait pas l’existence d’atteintes psychiques, mais estimait qu’ils étaient principalement réactionnels aux difficultés avec sa conjointe. Les juges avaient dès lors retenu que même si l’assuré présentait plusieurs atteintes à la santé différentes (lombalgies, troubles du sommeil, atteinte cardiaque, troubles psychiques) qui pourraient amener l’OAI à ordonner une expertise pluridisciplinaire, la situation de fait et de droit n’en était pas pour autant particulièrement complexe au point de rendre nécessaire une représentation par un avocat en procédure administrative. Les médecins de I’I.________ ont certes retenu un épisode dépressif moyen (F32.1) ayant débuté en juin 2022, mais ils ont également constaté une amélioration de la situation à la fin de l’année 2022 lorsque la séparation n’avait plus été d’actualité et n’avaient observé qu’au mois de juillet 2023 des difficultés liées aux tâches administratives en lien avec le contexte de réactualisation de la séparation avec sa femme, le patient ayant de la peine à se concentrer sur autre chose. Ils ont toutefois constaté que le requérant arrivait néanmoins à payer les factures importantes et qu’il était aidé par un assistant social. De même l’arrêt constatait que le Dr S.________ faisait essentiellement état de difficultés psychiques réactionnelles, notamment en lien depuis novembre 2019 avec des problèmes relationnels avec sa conjointe qui justifiaient la demande de soins psychiatriques. La situation constatée par les Dres T.________ et B.________ le 12 juillet 2023 est similaire avec celle relevée par le Dr S.________. L’assuré les a consultés au mois de juin 2022 pour une demande de soutien dans le contexte de problèmes de couple. Elles constataient qu’au fil du suivi, l’anxiété avait diminué, car le patient et sa femme n’avaient plus abordé le thème de la séparation. Il n’avait par ailleurs plus consulté l’I.________ de décembre 2022 à mars 2023. Le rapport du 12 juillet 2023 faisait suite à une reprise du suivi en avril/mai 2023 liée au fait que la séparation redevenait d'actualité. Il s’ensuit que le rapport des Dres T.________ et B.________ du 12 juillet 2023 n’est pas suffisamment concluant pour mettre en doute les constats de l’arrêt entrepris, selon lesquels les troubles psychiatriques du requérant l’empêcheraient de s’orienter dans la procédure Al sans l’assistance d’un avocat. Ce nouveau rapport médical donne une appréciation différente des faits s’agissant de la période antérieure à la décision de refus de l’OAI et porte pour l’essentiel sur une situation postérieure à l’arrêt du 23 mars 2023. Ce rapport ne permet pas de mettre en évidence des circonstances propres à son affaire qui justifieraient une assistance que seul un avocat serait en mesure de lui apporter. Il ne permet pas d’établir que la décision de refus d’assistance juridique du 20 juillet 2022 serait infondée et d’entrainer une modification de l’arrêt du 23 mars 2023 dans un sens favorable au requérant. b) A cela s’ajoute que le requérant avait recommencé un suivi psychiatrique au mois de juin 2022 et que depuis cette date jusqu’à l'arrêt du 23 mars 2023, il n’a pas estimé nécessaire d’annoncer ce suivi ni la production d’un rapport de l’I.________. On ne saurait dès lors retenir que le requérant n’a pas pu invoquer ces nouveaux éléments, sans faute de sa part, dans la précédente procédure. c) En conclusion, le rapport des Dres T.________ et B.________ ne permet pas de réviser l’arrêt du 23 mars 2023. d) Le requérant soutient que les carences de l’OAI et la nécessité de surveiller cet office étaient connues et alléguées bien avant l’arrêt du 23 mars 2023, mais n’avaient pu être prouvées à cette occasion. Il en veut pour preuve le choix par l’OAI le 24 juillet 2023 de mettre en œuvre une expertise bidisciplinaire en lieu et place d’une expertise pluridisciplinaire, alors qu’il savait pertinemment qu’W.________ souffrait d’atteintes multiples nécessitant un examen pluridisciplinaire. Il fait dès lors valoir que ce n’est que par l’intervention de son conseil le 14 août 2023, qu’il a été possible de corriger cette grave erreur et de faire remplacer l’expertise bidisciplinaire inadéquate par une expertise pluridisciplinaire, ce qui prouve les carences de l’OAI et la nécessité d’une surveillance attentive et dynamique de ses opérations par un avocat expérimenté. Finalement, par ses écrits des 16 août et 2 septembre 2023, l’intervention de son conseil a permis de compléter à temps et utilement le questionnaire lacunaire de l’OAI qui avait manifestement omis de poser aux experts les questions relatives aux interactions entre les diverses atteintes et leurs effets combinés sur la capacité de travail et de rendement du requérant. Ces griefs ne sont pas non plus pertinents. Comme le rappelle à juste titre l’arrêt du 23 mars 2023, la mise en œuvre d’une expertise n’était qu’une faculté laissée à l’OAI par l’arrêt de renvoi, une fois les éléments recueillis auprès des médecins traitants. De plus, tous les faits dont se prévaut le requérant sont survenus après le prononcé de l’arrêt du 23 mars 2023 et ne peuvent dès lors donner lieu à la révision cet arrêt (cf. art. 100 al. 2 LPA-VD et ATF 143 III 272 consid. 2.2). e) Quant aux autres éléments dont se prévaut le requérant à l’appui de sa demande de révision, soit la complexité économique, légale et la durée de la procédure, ils ont déjà été traités dans l’arrêt du 23 mars 2023.</w:t>
      </w:r>
    </w:p>
    <w:p>
      <w:r>
        <w:rPr>
          <w:b/>
        </w:rPr>
        <w:t>E. 7</w:t>
      </w:r>
    </w:p>
    <w:p>
      <w:r>
        <w:t>a) Il s’ensuit que la demande de révision de l’arrêt rendu par la Cour de céans le 23 mars 2023 (AI 241/22 – 86/2023) doit être rejetée. b) La procédure d’assistance juridique gratuite ne relève pas du champ d’application de l’art. 6 par. 1 CEDH (Convention de sauvegarde des droits de l’homme et des libertés fondamentales du 4 novembre 1950 ; RS 0.101), de sorte que le requérant n’a pas droit à une audience de débats publics (cf. TF 4A_665/2015 du 21 avril 2016 consid. 2.2). c) Les frais de la procédure, arrêtés à 600 francs, doivent être mis à la charge du requérant (art. 49 al. 1 LPA-VD, applicable par renvoi de l’art. 105 LPA‑VD ). En l’espèce, les frais judiciaires, arrêtés à 600 fr., sont imputés au requérant qui succombe. Ils sont toutefois provisoirement laissés à la charge de l’Etat, puisqu’il a été mis au bénéfice de l’assistance judiciaire par décision du 16 janvier 2024. En outre, n’obtenant pas gain de cause, le requérant ne saurait prétendre à des dépens (art. 55 al. 1 LPA-VD). d) Le requérant est au bénéfice de l’assistance judiciaire. Me Patrocle peut prétendre à une équitable indemnité pour son mandat d’office. Après examen de la liste des opérations du 10 septembre 2024, il apparaît que cette dernière peut être entièrement suivie et l’indemnité d’office de Me Patrocle doit ainsi être arrêtée à 3’344 fr. 60 fr., débours et TVA compris (art. 2, 3 al. 1 et 3bis RAJ [règlement cantonal du 7 décembre 2010 sur l’assistance judiciaire en matière civile ; BLV 211.02.3]). La partie requérante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