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408 vom 9. Januar 2024</w:t>
      </w:r>
    </w:p>
    <w:p>
      <w:r>
        <w:t>VD Tribunal cantonal, 2024-01-09, FR</w:t>
      </w:r>
    </w:p>
    <w:p>
      <w:r>
        <w:rPr>
          <w:b/>
        </w:rPr>
        <w:t xml:space="preserve">Quelle: </w:t>
      </w:r>
      <w:r>
        <w:t>https://mcp.opencaselaw.ch/entscheid/vd_findinfo_Jug___2024___408</w:t>
      </w:r>
    </w:p>
    <w:p>
      <w:r>
        <w:t>FR: VD_FINDINFO Jug / 2024 / 408 du 9 janvier 2024</w:t>
      </w:r>
    </w:p>
    <w:p>
      <w:r>
        <w:t>IT: VD_FINDINFO Jug / 2024 / 408 del 9 gennaio 2024</w:t>
      </w:r>
    </w:p>
    <w:p>
      <w:pPr>
        <w:pStyle w:val="Heading2"/>
      </w:pPr>
      <w:r>
        <w:t>Regeste</w:t>
      </w:r>
    </w:p>
    <w:p>
      <w:r>
        <w:t>CONSTATATION DES FAITS, PRÉSOMPTION D'INNOCENCE, LÉGITIME DÉFENSE, LÉSION CORPORELLE SIMPLE, VOIES DE FAIT, QUALITÉ POUR RECOURIR, PRINCIPE DE L'ACCUSATION, FIXATION DE LA PEINE, RÉVOCATION DU SURSIS, INDEMNITÉ{EN GÉNÉRAL} | 10 CP, 123 CP, 126 CP, 15 CP, 46 al. 1 CP, 47 CP, 344 CPP (CH), 382 al. 1 CPP (CH), 398 al. 3 let. b CPP (CH), 433 al. 1 CPP(CH)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A.N.________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w:t>
      </w:r>
    </w:p>
    <w:p>
      <w:r>
        <w:t>;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p. 260),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w:t>
      </w:r>
    </w:p>
    <w:p>
      <w:r>
        <w:rPr>
          <w:b/>
        </w:rPr>
        <w:t>E. 3.1</w:t>
      </w:r>
    </w:p>
    <w:p>
      <w:r>
        <w:t>; TF 6B_385/2020 du 12 août 2020 consid. 2.1).</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3.3.1</w:t>
      </w:r>
    </w:p>
    <w:p>
      <w:r>
        <w:t>Dans sa plainte du 29 août 2022 (P. 4/0), A.N.________ a déclaré en substance que A.H.________ n’avait pas apprécié qu’il déplace des affaires au salon pour pouvoir poser son ordinateur. Son beau-père serait venu contre lui et l'aurait saisi aux avant-bras. A.N.________ l'aurait alors repoussé avec ses mains contre la poitrine. Dans sa chute, A.H.________ aurait trébuché sur des objets au sol et cassé l’écran de la télévision. A.N.________ aurait appelé la police et voulu rejoindre sa chambre. A.H.________ serait alors venu dans son dos et l’aurait poussé à son tour. A.N.________ aurait heurté le cadre de la porte de sa chambre avec le front. S’en serait suivie une altercation au cours de laquelle A.H.________ aurait essayé de donner des coups de genou à A.N.________ qui le ceinturait. A l'audience de conciliation du 25 octobre 2022, A.H.________ a soutenu qu'il s’était seulement défendu lors de cette altercation. A.N.________ a pour sa part expliqué qu’il avait demandé à A.H.________, qui se serait levé de manière menaçante, de ne pas s'approcher de lui, que c’était à ce moment-là qu'il avait poussé son beau-père et que celui-ci était ensuite tombé contre la télévision. A.H.________ l’aurait alors agrippé par derrière alors qu’il retournait dans sa chambre. A.N.________ aurait ensuite ceinturé son beau-père, qui tentait de lui donner des coups de tête et de pied. Il l’aurait saisi à la hauteur du ventre durant quatre minutes, après quoi A.H.________ se serait calmé (PV aud. 1). Aux débats de première instance, les parties ont toutes deux confirmé en substance leurs précédentes déclarations. A.N.________ a notamment expliqué que lors de l'altercation du 29 août 2022, ce serait lui qui aurait été bousculé en premier. Aux débats d’appel, A.N.________ a déclaré qu’il avait été agressé par A.H.________, que celui-ci s’était approché de lui, l’avait saisi physiquement et poussé directement. En réaction, A.N.________ l’aurait repoussé et A.H.________ avait trébuché.</w:t>
      </w:r>
    </w:p>
    <w:p>
      <w:r>
        <w:rPr>
          <w:b/>
        </w:rPr>
        <w:t>E. 3.3.2</w:t>
      </w:r>
    </w:p>
    <w:p>
      <w:r>
        <w:t>A.N.________ a produit un rapport médical établi le 30 août 2022 par les médecins du Service des urgences de l'Hôpital de Nyon (P. 9). Il ressort de ce document que l’appelant a consulté les urgences le 30 août 2022, qu'il avait ressenti une vive douleur au niveau du pouce gauche lors de l’altercation de la veille, « sans que le mécanisme ne soit très clair », qu'il avait des douleurs localisées au niveau de la première articulation métacarpo-phalangienne, qu'une attelle d'immobilisation du pouce lui a été prescrite durant deux semaines jour et nuit, puis une semaine la nuit et qu'il a été mis sous traitement antalgique et anti-inflammatoire. A.N.________ a également déposé un rapport médical de l'Unité de médecine des violences du CHUV qui l'a vu en consultation le 6 septembre 2022 (P. 9). Il a été en arrêt de travail à 100 % du 30 août au 27 septembre 2022 (P. 9). Par courrier du 2 novembre 2022, B.N.________, mère de A.N.________ et épouse de A.H.________, a indiqué au Ministère public qu’elle n’acceptait pas l’attitude de son époux, ni son agressivité à l’encontre de son fils (P. 11/1). Dans le rapport d’intervention qu’elle a établi le jour de l’altercation entre les parties (P. 4/0), la police a expliqué que la situation de cette famille était connue de la justice depuis 2015, qu’il y avait déjà eu cinq procédures en lien avec des violences domestiques, que la situation ne s’était pas améliorée depuis la dernière procédure datant d’août 2021, qu’il y avait quotidiennement des disputes verbales et que ce jour-là, une nouvelle dispute avait éclaté entre A.N.________ et A.H.________. La police a également indiqué que A.H.________ avait adopté une attitude agressive à la vue de son beau-fils et qu’un agent avait dû lui ordonner de rester à distance et de mettre un terme à ce comportement. A.H.________ avait alors pris un paquet de mouchoir et l’avait lancé en direction de A.N.________. Pour sa part, lorsque la police lui avait annoncé son expulsion, A.N.________ avait adopté un comportement désagréable envers les intervenants, déclarant qu’il ne ferait plus appel à la police et qu’il serait moins gentil la prochaine fois. Il avait exigé qu’on lui trouve une solution de logement. A.N.________ ayant peu de moyens financiers et peu de ressources, l’équipe mobile d’urgences sociales d’Unisanté avait à plusieurs reprises tenté de prendre contact avec lui par téléphone, sans succès. A l’issue de son intervention, la police a ordonné l’expulsion de A.N.________ du domicile familial pour une durée de 30 jours. Par ordonnance du 30 août 2022, le Président du Tribunal civil de l’arrondissement de La Côte a confirmé l’expulsion immédiate de A.N.________ du logement familial et lui a interdit, sous la menace de la peine d’amende prévue à l’art. 292 CP, de pénétrer dans le logement (P. 5).</w:t>
      </w:r>
    </w:p>
    <w:p>
      <w:r>
        <w:rPr>
          <w:b/>
        </w:rPr>
        <w:t>E. 3.3.3</w:t>
      </w:r>
    </w:p>
    <w:p>
      <w:r>
        <w:t>Le premier juge a reconnu A.H.________ coupable de voies de fait en retenant que celui-ci avait lui-même admis à plusieurs reprises qu'il avait adopté un comportement violent à l'encontre de A.N.________, et en particulier, qu'après avoir été poussé, il s'était dirigé vers A.N.________ pour le pousser à son tour, alors que celui-ci était de dos et retournait dans sa chambre. Il n'avait par conséquent pas agi dans un cas de légitime défense ou pour contrer une agression. Concernant A.N.________, le Tribunal de police a retenu qu’il avait admis avoir poussé A.H.________ à deux mains sur le thorax et que ce dernier avait ensuite trébuché et cassé l'écran de la télévision. Alors qu'il rentrait dans sa chambre, A.H.________ l'avait à son tour poussé et une altercation violente s'en était suivie. Aucun élément ne permet de remettre en question l’état de fait retenu par le Tribunal de police. A.N.________ a lui-même admis dans sa plainte qu’il avait repoussé A.H.________ de façon assez forte et violente pour qu'il chute. C'est donc bien lui qui a poussé en premier. Les policiers ont relevé l'attitude détestable des deux protagonistes et aucun témoin direct n'a assisté à l’altercation, ni la mère, ni le curateur de l’appelant. Le parcours des deux intéressés fait état de violences et de disputes réciproques. Les altercations entre eux étaient fréquentes et tous deux sont capables de violences l'un à l’encontre de l'autre, sans que l’on puisse considérer que l'un des deux soit l'auteur principal de celles-ci. Les lésions dont se plaint A.N.________ ne permettent pas de privilégier une version tant le mécanisme ayant conduit à celles-ci n'est pas déterminé. Au vu de l’ensemble de ces éléments, les faits retenus par le premier juge ne peuvent qu’être confirmés. Mal fondé, le grief doit être rejeté.</w:t>
      </w:r>
    </w:p>
    <w:p>
      <w:r>
        <w:rPr>
          <w:b/>
        </w:rPr>
        <w:t>E. 4.1</w:t>
      </w:r>
    </w:p>
    <w:p>
      <w:r>
        <w:t>A.N.________ invoque une violation de l’art. 15 CP. Il soutient que sa seule intention avait été de se défendre et qu’il aurait repoussé A.H.________ pour qu’il ne s’en prenne pas à lui ou ne casse pas son ordinateur. Compte tenu du climat de violences domestiques qui perdurait depuis des années, il aurait été légitime pour l’appelant de penser que son beau-père allait à nouveau s’en prendre à lui. Dans tous les cas, il faudrait retenir un état de légitime défense putative et juger l’appelant comme s’il « se trouvait dans une situation de légitime défense puisque son erreur n’était pas absolument évitable ».</w:t>
      </w:r>
    </w:p>
    <w:p>
      <w:r>
        <w:rPr>
          <w:b/>
        </w:rPr>
        <w:t>E. 4.2.1</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w:t>
      </w:r>
    </w:p>
    <w:p>
      <w:r>
        <w:rPr>
          <w:b/>
        </w:rPr>
        <w:t>E. 4.2.2</w:t>
      </w:r>
    </w:p>
    <w:p>
      <w:r>
        <w:t>Conformément à l'art. 13 CP, quiconque agit sous l'influence d'une appréciation erronée des faits est jugé d'après cette appréciation si elle lui est favorable. L'erreur peut porter sur un élément constitutif objectif de l'infraction. Elle influe alors sur la question de l'intention de l'auteur (ATF 129 IV 238 consid. 3.1). Elle peut cependant aussi porter sur un fait justificatif, tel le cas de l'état de nécessité ou de la légitime défense putatifs (voir par ex.: ATF 125 IV 49 consid. 2) ou encore sur un autre élément qui peut avoir pour effet d'atténuer ou d'exclure la peine (ATF 117 IV 270 consid. 2b).</w:t>
      </w:r>
    </w:p>
    <w:p>
      <w:r>
        <w:rPr>
          <w:b/>
        </w:rPr>
        <w:t>E. 4.3</w:t>
      </w:r>
    </w:p>
    <w:p>
      <w:r>
        <w:t>En l’espèce, si l’on suit la version de A.N.________ (P. 4/0), A.H.________ serait venu contre lui en faisant de grands gestes avec ses mains. Il aurait saisi ses deux avant-bras et A.N.________ lui aurait dit qu'il ne devait pas s'approcher de lui. L'appelant l'aurait alors repoussé avec ses deux mains sur sa poitrine. Même si cette version avait été retenue, l’appréciation du Tribunal de police demeure correcte : A.N.________ a poussé et fait chuter A.H.________ contre la télévision, sans que l'on doive considérer qu'il était attaqué ou menacé d'une attaque imminente. Certes, il aurait été saisi aux avant-bras. Il ne mentionne cependant pas que ce geste aurait été exécuté avec force ou qu’il ait entraîné une douleur. Il a de surcroît eu le temps d’indiquer à A.H.________ de ne pas s'approcher et de le repousser avec suffisamment de violence pour le faire chuter, même s'il a pu trébucher. Au vu des circonstances, il appartenait à l’appelant de se retirer. Au lieu de cela, il a choisi d'affronter son beau-père et de le repousser violemment. Comme indiqué ci-dessus, l'acte de celui qui est attaqué ou menacé de l'être doit tendre exclusivement à la défense. En l'occurrence, l’appelant va bien au-delà d'une attitude qui se voudrait purement défensive en rapport avec une menace imminente. Il entendait prévenir une attaque certes possible mais encore incertaine et a repoussé son adversaire en appliquant le principe selon lequel la meilleure défense est l'attaque. Dans ces conditions, il est exclu de retenir un état de légitime défense. La condamnation de l’appelant pour voies de fait doit ainsi être confirmée. L’appel doit être rejeté sur ce point également.</w:t>
      </w:r>
    </w:p>
    <w:p>
      <w:r>
        <w:rPr>
          <w:b/>
        </w:rPr>
        <w:t>E. 5</w:t>
      </w:r>
    </w:p>
    <w:p>
      <w:r>
        <w:t>L'appelant, qui conclut à son acquittement, ne conteste pas la peine prononcée à son encontre en tant que telle. Procédant à son examen d’office, la Cour de céans considère que l’amende de 400 fr., convertible en 4 jours de peine privative de liberté de substitution, infligée par le premier juge pour réprimer les voies de fait a été fixée en application des critères légaux et conformément à la culpabilité et à la situation personnelle de A.N.________. Il peut dès lors être renvoyé à cet égard à la motivation du jugement attaqué (p. 20 ; art. 82 al. 4 CPP), qui est claire et convaincante. La peine de A.N.________ doit donc être confirmée.</w:t>
      </w:r>
    </w:p>
    <w:p>
      <w:r>
        <w:rPr>
          <w:b/>
        </w:rPr>
        <w:t>E. 6.1</w:t>
      </w:r>
    </w:p>
    <w:p>
      <w:r>
        <w:t>Invoquant une violation des art. 123 et 126 CP, A.N.________ soutient que les blessures que A.H.________ lui a infligées seraient constitutives de lésions corporelles simples. Il reproche au premier juge de ne pas avoir fait application de l'art. 344 CP, au vu notamment des certificats médicaux qu’il a produits.</w:t>
      </w:r>
    </w:p>
    <w:p>
      <w:r>
        <w:rPr>
          <w:b/>
        </w:rPr>
        <w:t>E. 6.2</w:t>
      </w:r>
    </w:p>
    <w:p>
      <w:r>
        <w:t>On peut s'interroger en premier lieu sur l'existence d'un intérêt juridiquement protégé de l'appelant au regard des art. 382 al. 1 et 2 CPP.</w:t>
      </w:r>
    </w:p>
    <w:p>
      <w:r>
        <w:rPr>
          <w:b/>
        </w:rPr>
        <w:t>E. 6.2.1</w:t>
      </w:r>
    </w:p>
    <w:p>
      <w:r>
        <w:t>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Dans un arrêt de principe, le Tribunal fédéral a admis que le lésé (art. 115 CPP), qui s'est constitué partie plaignante sur le plan pénal (art. 118 al. 1 et 119 al. 2 let. a CPP), est habilité à former appel pour ce qui concerne la culpabilité du prévenu, indépendamment de la prise de conclusions civiles (ATF 139 IV 78 consid. 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148 IV 124 consid. 2.6.4 ; ATF 141 IV 231 consid. 2.5 et 2.6, JdT 2016 IV 115 ; ATF 139 IV 84 consid. 1.1 ; TF 6B_422/2019, 6B_447/2019 du 5 juin 2019 consid. 4.1). Il faut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qu'il ait conclu, comme partie à la procédure d'appel (cf. art. 104 al. I let. c CPP), au rejet de l'appel de la partie plaignante est sans portée, dès lors que celle-ci est habilitée à former appel sur la seule question de la culpabilité (art. 382 al. 2 CPP).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(ATF 139 IV 84 consid 1.2). A contrario , lorsque la partie plaignante est déboutée de ses conclusions sur la culpabilité, la cour d'appel ne peut pas revoir la peine infligée par le premier juge, à défaut d'appel principal ou joint du ministère public.</w:t>
      </w:r>
    </w:p>
    <w:p>
      <w:r>
        <w:rPr>
          <w:b/>
        </w:rPr>
        <w:t>E. 6.2.2</w:t>
      </w:r>
    </w:p>
    <w:p>
      <w:r>
        <w:t>En l'occurrence, A.N.________ requiert des conclusions civiles sous forme d'un tort moral. Il faut lui reconnaître un intérêt à invoquer une autre qualification juridique, laquelle est susceptible d'avoir une incidence sur l'appréciation de l'atteinte qu'il a subie.</w:t>
      </w:r>
    </w:p>
    <w:p>
      <w:r>
        <w:rPr>
          <w:b/>
        </w:rPr>
        <w:t>E. 6.3</w:t>
      </w:r>
    </w:p>
    <w:p>
      <w:r>
        <w:t>Il convient ensuite de déterminer si la Cour d’appel est habilitée à retenir une autre infraction que celle mentionnée par l’acte d’accusation.</w:t>
      </w:r>
    </w:p>
    <w:p>
      <w:r>
        <w:rPr>
          <w:b/>
        </w:rPr>
        <w:t>E. 6.3.1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L'art. 344 CPP prévoit que,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(TF 6B_1281/2022 du 15 mai 2023 consid. 2.1 ; TF 6B_702/2013 du 26 novembre 2013 consid. 1.2).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ou moins sévère (TF 6B_445/2016 du 5 juillet 2017 consid. 4.1 et les références citées). L'art. 344 CPP peut être invoqué par la juridiction d'appel (TF 6B_1281/2022 et 6B_445/2016 précités). Lorsque l'état de fait figurant dans l'acte d'accusation contient d'ores et déjà tous les éléments de fait nécessaires au jugement de l'infraction pénale nouvellement envisagée, alors que celle-ci n'est pas désignée expressément dans l'acte d'accusation, l'autorité de jugement conserve toute latitude quant à l'application du droit (art. 350 al. 1 CPP), pour que soient garantis les droits des parties, autrement dit que celles-ci soient informées du changement envisagé et aient la possibilité de s'exprimer (TF 6B_445/2016 du 5 juillet 2017 consid. 4.1 ; TF 6B_445/2015 du 29 janvier 2016 consid. 1.3 ; TF 6B_878/2014 du 21 avril 2015 consid. 2.2).</w:t>
      </w:r>
    </w:p>
    <w:p>
      <w:r>
        <w:rPr>
          <w:b/>
        </w:rPr>
        <w:t>E. 6.3.2</w:t>
      </w:r>
    </w:p>
    <w:p>
      <w:r>
        <w:t>Le premier juge a indiqué que l’infraction de lésions corporelles simples n’avait pas été retenue par le Ministère public dans son acte d’accusation et que le Tribunal n’avait pas informé A.H.________ qu’il entendait s’écarter de l’appréciation juridique que portait le Ministère public. Le conseil de A.N.________ n’avait pas non plus formulé de requête en ce sens avant les plaidoiries. Dans ces conditions, l’infraction de lésions corporelles simples ne pouvait pas être retenue en première instance. En l'occurrence, l'acte d'accusation du 10 août 2023 retient ce qui suit : « Au cours de l’altercation et sans que le mécanisme n’en soit déterminé, A.N.________ a souffert d’une entorse de l’articulation métacarpo-phalangienne du pouce de la main gauche, nécessitant le port d’une attelle d’immobilisation durant 15 jours (P. 9) ». Force est de constater que, quand bien même il ne mentionne pas la qualification de lésions corporelles simples, l’état de fait qu’il retient contient tous les éléments de fait nécessaires au jugement de cette infraction pénale. La juridiction d'appel peut donc modifier la qualification juridique retenue dans l'acte d'accusation à la condition d'en informer les parties, ce qu’elle a fait par avis du 1 er mai 2024, en précisant également qu’elle pouvait être amenée à statuer sur la révocation des sursis qui avaient été octroyés à A.H.________ les 14 juin 2021 et 15 mars 2022. Il convient par conséquent d’entrer en matière sur le grief de l’appelant.</w:t>
      </w:r>
    </w:p>
    <w:p>
      <w:r>
        <w:rPr>
          <w:b/>
        </w:rPr>
        <w:t>E. 6.4.1</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134 IV 189 consid. 1.3 ; TF 6B_782/2020 précité consid. 3.1). Dans les cas limites, il faut tenir compte de l'importance de la douleur provoquée (ATF 134 IV 189 consid. 1.3).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TF 6B_782/2020 précité consid.</w:t>
      </w:r>
    </w:p>
    <w:p>
      <w:r>
        <w:rPr>
          <w:b/>
        </w:rPr>
        <w:t>E. 6.4.2</w:t>
      </w:r>
    </w:p>
    <w:p>
      <w:r>
        <w:t>En l’espèce, A.N.________ a produit un rapport médical établi le 30 août 2022 par les médecins du Service des urgences de l'Hôpital de Nyon (P. 9), dont il ressort qu’il a consulté les urgences le 30 août 2022, qu'il avait ressenti une vive douleur au niveau du pouce gauche lors de l’altercation de la veille, « sans que le mécanisme ne soit très clair », qu'il avait des douleurs localisées au niveau de la première articulation métacarpo-phalangienne, qu'une attelle d'immobilisation du pouce lui a été prescrite durant deux semaines jour et nuit, puis une semaine la nuit et qu'il a été mis sous traitement antalgique et anti-inflammatoire. Une entorse de la première articulation métacarpo-phalangienne gauche a été diagnostiquée. A.N.________ a également déposé un rapport médical de l'Unité de médecine des violences qui l'a vu en consultation le 6 septembre 2022 (P. 9). Il a été en arrêt de travail à 100% du 30 août au 27 septembre 2022 (P. 9). L’ensemble de ces documents médicaux justifie de retenir la qualification juridique de lésions corporelles simples.</w:t>
      </w:r>
    </w:p>
    <w:p>
      <w:r>
        <w:rPr>
          <w:b/>
        </w:rPr>
        <w:t>E. 6.5</w:t>
      </w:r>
    </w:p>
    <w:p>
      <w:r>
        <w:t>Reste à définir si ces lésions peuvent être imputées à A.H.________. En l’occurrence, le premier juge a retenu par surabondance que « sur la base du dossier, il n’[était] pas non plus établi que le comportement pénalement répréhensible de A.H.________ ait provoqué des lésions corporelles simples à A.N.________ » (jgt, p. 19). Il n'en demeure pas moins qu’il a également retenu (jgt, p. 18) que A.H.________ avait lui-même admis à plusieurs reprises qu'il avait adopté un comportement violent à l'encontre de A.N.________, et en particulier qu'après avoir été poussé, il s'était dirigé vers A.N.________ pour le pousser à son tour, alors que celui-ci était de dos et retournait dans sa chambre. Il n'avait donc pas agi dans un cas de légitime défense ou pour contrer une agression. Dans ces circonstances, le premier juge a considéré que A.H.________ devait être reconnu coupable de voies de fait. Il en découle que le Tribunal a considéré que les voies de fait étaient consécutives à l'altercation et pouvaient être imputées à A.H.________. Il ressort de l’état de fait retenu que A.H.________ a poussé son beau-fils alors que celui-ci était de dos. Pour ce geste, c’est à juste titre qu’il a été condamné pour voies de fait. Il ressort toutefois aussi du dossier qu’au cours de l’altercation, A.N.________ a été victime d’une entorse à un doigt qui doit être qualifiée de lésions corporelles simples. Il n’a pas été contesté que cette lésion a été provoquée pendant la bagarre et que A.H.________ en était à l'origine. Dans ces conditions, il faut admettre que A.H.________ s'est également rendu coupable de lésions corporelles simples en blessant, ne serait-ce que par dol éventuel, A.N.________ au pouce. L'appel doit ainsi être admis sur ce point.</w:t>
      </w:r>
    </w:p>
    <w:p>
      <w:r>
        <w:rPr>
          <w:b/>
        </w:rPr>
        <w:t>E. 7</w:t>
      </w:r>
    </w:p>
    <w:p>
      <w:r>
        <w:t>L’admission partielle de l’appel entraîne le réexamen de la peine infligée à A.H.________ et de la question de la révocation des sursis qui lui ont été précédemment accordés.</w:t>
      </w:r>
    </w:p>
    <w:p>
      <w:r>
        <w:rPr>
          <w:b/>
        </w:rPr>
        <w:t>E. 7.1.1</w:t>
      </w:r>
    </w:p>
    <w:p>
      <w:r>
        <w:t>Aux termes de l’art. 391 al. 2 CPP, 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 Conformément à l’art. 404 al. 1 CPP, la juridiction d’appel ne peut examiner que les points du jugement de première instance qui sont attaqués dans l’appel ou l’appel joint. Elle ne peut revoir ceux qui ne sont pas contestés à moins que leur modification ne s’impose à la suite de l’admission de l’appel ou de l’appel joint (Kistler Vianin, in : CR CPP, n. 1 ad art. 404 CPP).</w:t>
      </w:r>
    </w:p>
    <w:p>
      <w:r>
        <w:rPr>
          <w:b/>
        </w:rPr>
        <w:t>E. 7.1.2</w:t>
      </w:r>
    </w:p>
    <w:p>
      <w:r>
        <w:t>En l’occurrence, la Cour d’appel est autorisée en application de l’art. 391 CPP à infliger une sanction plus sévère, si elle doit retenir la commission d’un délit supplémentaire. En effet, si l’appel de la partie plaignante sur la quotité de la peine n’est pas recevable, la peine peut en revanche être revue d’office comme conséquence directe de l’admission d’un appel aboutissant à une culpabilité plus importante (cf. consid. 6.2.1 supra ; Kistler Vianin, in : CR CPP, n. 1 ad art. 404 CPP). L’augmentation de la peine infligée à A.H.________ ou la révocation des sursis qui lui ont été accordés ne violent donc pas l’interdiction de la reformatio in pejus .</w:t>
      </w:r>
    </w:p>
    <w:p>
      <w:r>
        <w:rPr>
          <w:b/>
        </w:rPr>
        <w:t>E. 7.2.1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ATF 127 IV 101 consid. 2b ; TF 6B_1329/2023 du 19 février 2024 consid. 1.4).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réf. cit. ; ATF 144 IV 217, JdT 2018 IV 335 ; ATF 142 IV 265 consid. 2.3.2 ; ATF 138 IV 120 consid. 5.2 ; ATF 137 IV 57 consid. 4.3.1).</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7.2.4</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précité consid. 4.2 et 4.3 ; TF 6B_444/2023 précité consid. 4.1.1 ; TF 6B_93/2021 du 6 octobre 2021 consid. 3.1 ; TF 6B_454/2021 du 4 octobre 2021 consid. 4.1). Par analogie avec l'art. 42 al. 1 et 2 CP, le juge se fonde sur une appréciation globale des circonstances du cas d'espèce pour estimer le risque de récidive (ATF 134 IV 140 précité consid. 4.4 ; TF 6B_444/2023 précité ; TF 6B_139/2020 du 1 er mai 2020 consid. 3.1 ; TF 6B_1400/2017 du 26 mars 2018 consid. 2.2).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précité et réf. cit.).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 er mai 2014 consid. 2.2 et réf. cit.).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7.3</w:t>
      </w:r>
    </w:p>
    <w:p>
      <w:r>
        <w:t>En l’espèce, A.H.________ est reconnu coupable de lésions corporelles simples, infraction passible d’une peine privative de liberté de cinq ans au plus ou d’une peine pécuniaire, ainsi que de voies de fait, sanctionnées par une amende. Il a récidivé durant les délais d’épreuve assortissant sa condamnation du 14 juin 2021 pour violation du devoir d’assistance ou d’éducation à une peine pécuniaire de 60 jours-amende à 30 fr. le jour, et sa condamnation du 15 mars 2022 pour voies de fait, injure et menaces à une peine pécuniaire de 50 jours-amende à 30 fr. le jour. Le Tribunal de police a retenu que la faute de A.H.________ n’était pas négligeable. Nonobstant les sursis qui lui avaient été accordés les 14 juin 2021 et 15 mars 2022, il n’avait jamais cessé son comportement violent à l’encontre de son beau-fils. De plus, aux débats, il n’avait montré aucun regret. La conciliation avait été longuement tentée et A.H.________ avait catégoriquement refusé de s’excuser, rejetant l’entier de la faute sur A.N.________. La Cour d’appel, qui a elle aussi vainement tenté la conciliation, fait le même constat. A.H.________ n’a aucunement pris conscience de sa responsabilité dans les faits qui le conduisent, pour la troisième fois, devant la justice. De surcroît, les précédentes condamnations pour lesquelles il a bénéficié d’un sursis concernaient également des violences intrafamiliales, ce qui démontre une totale absence de considération pour les décisions judiciaires rendues. Dans ces conditions, seule l’exécution d’une peine ferme est à même de provoquer un effet de choc sur le prévenu. S’agissant des sursis précédemment accordés, force est de constater que pour les mêmes motifs le pronostic est clairement défavorable et ce, quand bien même A.N.________ a quitté le domicile familial. Il faut encore relever que le demi-frère de A.N.________, B.H.________, fils de A.H.________ et de B.N.________, vit toujours avec ses parents (cf. P. 4/0). Compte tenu de la récidive spéciale durant les délais d’épreuve assortissant ses deux dernières condamnations, les sursis accordés à A.H.________ doivent être révoqués. Au vu de son absence totale de remise en question, il faut considérer que l’exécution de la peine ferme prononcée dans le cadre de la présente procédure n’aura pas un effet dissuasif suffisant. Les peines révoquées et la nouvelle peine étant du même genre, une peine d’ensemble doit être prononcée (art. 46 al. 1 CP). En application du principe de l’aggravation, la révocation des sursis justifie en définitive le prononcé d’une peine pécuniaire ferme d’ensemble de 120 jours-amende. Pour sanctionner les voies de fait, le prévenu sera en outre condamné à une amende de 1'000 fr., convertible en 8 jours de peine privative de liberté de substitution. Il convient de relever qu’un jour de détention a été imputé sur la peine pécuniaire de 50 jours-amende infligée à A.H.________ le 15 mars 2022. Le dispositif communiqué aux parties après l’audience d’appel omet cet élément, qui sera d’office ajouté dans celui qui suit.</w:t>
      </w:r>
    </w:p>
    <w:p>
      <w:r>
        <w:rPr>
          <w:b/>
        </w:rPr>
        <w:t>E. 8</w:t>
      </w:r>
    </w:p>
    <w:p>
      <w:r>
        <w:t>A.N.________ a conclu à ce que A.H.________ soit reconnu son débiteur d’un montant de 3'634 fr. 90 à titre d’indemnité pour les dépenses occasionnées par la procédure de première instance et d’un montant de 500 fr. à titre de réparation pour le tort moral.</w:t>
      </w:r>
    </w:p>
    <w:p>
      <w:r>
        <w:rPr>
          <w:b/>
        </w:rPr>
        <w:t>E. 8.1.1</w:t>
      </w:r>
    </w:p>
    <w:p>
      <w:r>
        <w:t>En vertu de l'art. 47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III 97 consid. 11.2 ; ATF 132 II 117 consid. 2.2.2).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6B_1404/2021 du 8 juin 2022 consid. 6.1). Statuant selon les règles du droit et de l’équité (art. 4 CC [Code civil suisse du 10 décembre 1907 ; RS 210]), le juge dispose d’un large pouvoir d’appréciation.</w:t>
      </w:r>
    </w:p>
    <w:p>
      <w:r>
        <w:rPr>
          <w:b/>
        </w:rPr>
        <w:t>E. 8.1.2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w:t>
      </w:r>
    </w:p>
    <w:p>
      <w:r>
        <w:rPr>
          <w:b/>
        </w:rPr>
        <w:t>E. 8.2</w:t>
      </w:r>
    </w:p>
    <w:p>
      <w:r>
        <w:t>Le premier juge a refusé l’indemnité requise par A.N.________ pour ses frais de défense, considérant qu’il s’était lui aussi rendu coupable de voies de fait. En outre, l’altercation qui faisait l’objet de la présente procédure s’inscrivait dans un contexte de violences mutuelles entre les deux prévenus qui durait depuis plusieurs années et A.N.________ avait reconnu qu’il lui arrivait d’insulter A.H.________ lors d’autres disputes. Quant au tort moral réclamé par A.N.________, le premier juge a estimé qu’il ne pouvait être alloué, dès lors que les deux parties avaient une responsabilité dans l’altercation du 29 août 2022 et qu’il ne se justifiait pas que l’une d’elle doive s’acquitter d’une indemnité pour tort moral en faveur de l’autre. La Cour d’appel ne partage pas entièrement cette appréciation. Dans la mesure où A.N.________ obtient gain de cause sur la condamnation de A.H.________, il a droit à l’allocation d’une indemnité au sens de l’art. 433 CPP. Celle-ci doit toutefois être réduite de moitié dès lors que l’appelant est lui-même condamné pour la violence qu’il a exercée sur A.H.________. Le conseil de choix de A.N.________ a produit une liste d’opérations faisant état de 13 h 30 d’activité d’avocat. Il n’y a pas lieu de s’écarter de cette liste, de sorte qu’une indemnité de 1'817 fr. 45 (3'634 fr. 90 : 2), TVA et débours compris, sera allouée à l’appelant pour la procédure de première instance. En revanche, l’appréciation du premier juge s’agissant du tort moral réclamé par l’appelant ne prête pas le flanc à la critique. A.N.________ porte également une responsabilité dans les faits qui l’ont conduit à être condamné une nouvelle fois. Il est exclu de lui octroyer une réparation pour tort moral dans ces circonstances.</w:t>
      </w:r>
    </w:p>
    <w:p>
      <w:r>
        <w:rPr>
          <w:b/>
        </w:rPr>
        <w:t>E. 9</w:t>
      </w:r>
    </w:p>
    <w:p>
      <w:r>
        <w:t>A.N.________ a conclu à ce que les frais de la cause soient entièrement mis à la charge de A.H.________. Dans la mesure où la condamnation de l’appelant est confirmée, il est entièrement justifié qu’il assume la moitié des frais de la cause. Sa conclusion doit être rejetée.</w:t>
      </w:r>
    </w:p>
    <w:p>
      <w:r>
        <w:rPr>
          <w:b/>
        </w:rPr>
        <w:t>E. 10</w:t>
      </w:r>
    </w:p>
    <w:p>
      <w:r>
        <w:t>En définitive, l'appel de A.N.________ doit être partiellement admis et le jugement modifié dans le sens des considérants qui précèdent. Vu l’issue de la cause, les frais de la procédure d’appel, constitués du seul émolument de jugement (art. 21 al. 1 et 2 TFIP), par 3’370 fr., seront mis par trois quarts, soit par 2'527 fr. 50, à la charge de A.N.________, qui succombe dans une large mesure compte tenu de la confirmation de sa condamnation, et par un quart, soit par 842 fr. 50, à la charge de A.H.________, qui succombe à l’appel sur la question de la qualification des faits retenus à son encontre et des dépens de première instance qui lui sont réclamés. N’obtenant gain de cause que sur les questions de la qualification juridique de lésions corporelles simples et des dépens de première instance, A.N.________ a droit à l’allocation d’une indemnité réduite pour les dépenses occasionnées par l’exercice raisonnable de ses droits de procédure en appel. Celle-ci sera arrêtée, à la charge de A.H.________, à 523 fr. 60. Elle correspond au quart d'une indemnité pleine fixée à 2'094 fr. 45, comprenant le temps annoncé par le conseil de l’appelant (1'824 fr. 20 d'honoraires pour 6 h 45 d’activité) et une heure pour l’audience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