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375 vom 7. November 2023</w:t>
      </w:r>
    </w:p>
    <w:p>
      <w:r>
        <w:t>VD Tribunal cantonal, 2023-11-07, FR</w:t>
      </w:r>
    </w:p>
    <w:p>
      <w:r>
        <w:rPr>
          <w:b/>
        </w:rPr>
        <w:t xml:space="preserve">Quelle: </w:t>
      </w:r>
      <w:r>
        <w:t>https://mcp.opencaselaw.ch/entscheid/vd_findinfo_Jug___2024___375</w:t>
      </w:r>
    </w:p>
    <w:p>
      <w:r>
        <w:t>FR: VD_FINDINFO Jug / 2024 / 375 du 7 novembre 2023</w:t>
      </w:r>
    </w:p>
    <w:p>
      <w:r>
        <w:t>IT: VD_FINDINFO Jug / 2024 / 375 del 7 novembre 2023</w:t>
      </w:r>
    </w:p>
    <w:p>
      <w:pPr>
        <w:pStyle w:val="Heading2"/>
      </w:pPr>
      <w:r>
        <w:t>Regeste</w:t>
      </w:r>
    </w:p>
    <w:p>
      <w:r>
        <w:t>DÉLIT IMPOSSIBLE, EXPLOSION | 22 al. 1 CP, 223 ch. 1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p. 131 ; ATF 143 IV 214 consid. 5.2.1 p. 220 ; ATF 131 III 91 consid. 5.2 ; TF 7B_444/2023 du 16 juillet 2024 consid. 2.1 ; TF 6B_282/2022 du 13 janvier 2023 consid. 1.1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2.1</w:t>
      </w:r>
    </w:p>
    <w:p>
      <w:r>
        <w:t>Le Tribunal fédéral a en particulier considéré ce qui suit : « (…) le jugement entrepris ne contient pas d'examen de la condition objective de la provocation d'une explosion au sens de l'art. 223 CP. Si la cour cantonale s'est fondée sur différents éléments de l'expertise pour retenir que la recourante avait mis en danger la propriété d'autrui, voire l'intégrité corporelle des personnes présentes, elle n'en a rien déduit sous l'angle de la notion d'explosion. Dans la mesure où il s'agit d'une des conditions de réalisation de l'infraction visée par l'art. 223 ch. 1 al. 1 CP, la cour cantonale ne pouvait faire l'économie de l'examen de ce grief présentant une certaine pertinence pour la décision à rendre. En omettant de traiter cette question, la cour cantonale a violé le droit d'être entendue de la recourante, ce qui implique l'admission du recours et le renvoi de la cause à la cour cantonale pour nouvelle décision sur ce point. (…) » (consid. 1.3).</w:t>
      </w:r>
    </w:p>
    <w:p>
      <w:r>
        <w:rPr>
          <w:b/>
        </w:rPr>
        <w:t>E. 2.4</w:t>
      </w:r>
    </w:p>
    <w:p>
      <w:r>
        <w:t>non publié in ATF 149 IV 266). La tentative suppose toujours un comportement intentionnel (cf. TF 6B_1317/2022 du 27 avril 2023 consid. 4.1, publié in SJ 2023 779 ; TF 6B_1431/2020 du 8 juillet 2021 consid. 3.2). Le délit impossible ( untauglicher Versuch ; reato impossibile ) est une forme de tentative. Il y a délit impossible, lorsque l'auteur tente de commettre un crime ou un délit par un moyen ou contre un objet de nature telle que la perpétration de cette infraction est absolument impossible (cf. ATF 140 IV 150 consid. 3.5 ; ATF 131 IV 100 consid. 7.2.1 ; TF 6B_1431/2020 du 8 juillet 2021 consid. 3.2). Le délit impossible se caractérise par une erreur sur les faits en défaveur de l'auteur. Selon la représentation que se fait l'auteur, il réalise un élément constitutif. En réalité, son comportement est inoffensif (ATF 129 IV 329 consid. 2.6). Est déterminant pour le caractère punissable de l'acte le fait que l'auteur agisse en pensant pouvoir réaliser l'infraction même si la perpétration de cette infraction était objectivement absolument impossible (ATF 140 IV 150 consid. 3.5, JdT 2015 IV p. 114 ; TF 6B_1431/2020 précité consid. 3.2).</w:t>
      </w:r>
    </w:p>
    <w:p>
      <w:r>
        <w:rPr>
          <w:b/>
        </w:rPr>
        <w:t>E. 3.1</w:t>
      </w:r>
    </w:p>
    <w:p>
      <w:r>
        <w:t>Il découle d’abord de l’arrêt de renvoi que l’appelante doit être libérée du chef de prévention de tentative de lésions corporelles simples et reconnue coupable d’injure, de menaces et de violation de domicile. Seul demeure ainsi litigieux en reprise de cause le chef de prévention de tentative d’explosion. Il doit ensuite être déduit de l’arrêt que l’état de fait du jugement du 26 juin 2023 n’a pas besoin d’être matériellement complété, la Cour de céans ne devant qu’en parfaire l’appréciation.</w:t>
      </w:r>
    </w:p>
    <w:p>
      <w:r>
        <w:rPr>
          <w:b/>
        </w:rPr>
        <w:t>E. 3.2.1</w:t>
      </w:r>
    </w:p>
    <w:p>
      <w:r>
        <w:t>Pour ce qui est des conditions d’application de l’art. 223 ch. 1 CPP, il suffit de renvoyer à l’arrêt du Tribunal fédéral (consid. 1.1).</w:t>
      </w:r>
    </w:p>
    <w:p>
      <w:r>
        <w:rPr>
          <w:b/>
        </w:rPr>
        <w:t>E. 3.2.2</w:t>
      </w:r>
    </w:p>
    <w:p>
      <w:r>
        <w:t>A teneur de l'art. 22 al. 1 CP, le juge peut atténuer la peine si l'exécution d'un crime ou d'un délit n'est pas poursuivie jusqu'à son terme ou que le résultat nécessaire à la consommation de l'infraction ne se produit pas ou ne pouvait pas se produire. Comme le rappelle l’arrêt de renvoi (consid. 1.1.1), il y a tentative lorsque l'auteur a réalisé tous les éléments subjectifs de l'infraction et manifesté sa décision de la commettre, alors que les éléments objectifs font, en tout ou en partie, défaut ( ATF 140 IV 150 consid. 3.4 ; ATF 137 IV 113 consid. 1.4.2 p. 115 ; TF 6B_900/2022 du 22 mai 2023 consid.</w:t>
      </w:r>
    </w:p>
    <w:p>
      <w:r>
        <w:rPr>
          <w:b/>
        </w:rPr>
        <w:t>E. 4.1</w:t>
      </w:r>
    </w:p>
    <w:p>
      <w:r>
        <w:t>L’appelante conteste s’être rendue coupable de tentative d’explosion, y compris sous la forme du délit (soit crime) impossible. Elle indique qu’elle n’a jamais eu l’intention de faire exploser le restaurant et qu’en tout état de cause son comportement n’aurait pas été susceptible de créer une explosion. Enfin, selon elle, la « tentative » et, partant, le délit impossible ne seraient pas envisageables en relation avec l’art. 223 ch. 1 CP.</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prévenue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prévenue.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preuves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prévenue dans la même affaire, dot la déclaration va dans un sens, qu’à plusieurs témoins soutenant la thèse inverse. Le juge peut fonder une condamnation sur un faisceau d’indices ; en cas de versions contradictoires, il doit déterminer laquelle est la plus crédible. En d’autres termes, ce n’est ni le genre ni ne nombre des preuves qui est déterminant, mais leur force de persuasion (Verniory, in : Jeanneret/Kuhn/ Perrier Depeursinge [éd.], Commentaire romand, Code de procédure pénale suisse, 2 e éd., Bâle 2019, n. 34 ad. art. 10 CPP ; Kistler Vianin, in ; Commentaire romand, op. cit., nn. 19ss ad art. 398 CPP). Lorsque l’appréciation des preuves et la constatation des faits sont critiquées en référence au principe « in dubio pro reo », celui-ci n’a pas de portée plus large que l’interdiction de l’arbitraire, prohibant une appréciation reposant sur des preuves inadéquates ou sans pertinence (ATF 146 IV 88 consid. 1.3.1 ; ATF 145 IV 154 consid. 1.1 ; TF 6B_215/2021 du 17 janvier 2022 consid. 1.2).</w:t>
      </w:r>
    </w:p>
    <w:p>
      <w:r>
        <w:rPr>
          <w:b/>
        </w:rPr>
        <w:t>E. 4.3</w:t>
      </w:r>
    </w:p>
    <w:p>
      <w:r>
        <w:t>En l’occurrence, le premier juge a considéré que les déclarations des propriétaires étaient dans l’ensemble claires, constantes, concordantes, mesurées, et sans exagération ni volonté d’accabler la prévenue et on peut le suivre. On rappellera à cet égard que L.________ n’a pas pris d’avocat, ni formulé de conclusion civile à l’encontre de la prévenue. En procédure, la prévenue et son époux avaient décrit [...] comme une personne bienveillante et conciliante financièrement, renonçant à des loyers impayés. A cela s’ajoute que la convention de reprise de commerce aurait aussi profité financièrement aux plaignants. Dans ces conditions, il faut bien admettre qu’ils n’avaient aucun intérêt à faire échouer la transaction ni à mentir au sujet des événements. [...] et L.________ sont certes oncle et neveu ; cela ne signifie toutefois pas encore qu’ils mentent. S’agissant du comportement de la prévenue, le Tribunal a observé à juste titre qu’elle avait elle-même concédé qu’elle avait « explosé », respectivement qu’elle était très énervée, ce qui a été confirmé non seulement par L.________, qui a notamment indiqué que le mot « furie » pouvait être employé en l’espèce, mais aussi par [...], qui a qualifié son état d’hystérique ou encore [...], qui a indiqué qu’elle était agitée et agressive. On relèvera encore que [...] a indiqué que son épouse avait « pété un câble » et était hors d’elle, respectivement qu’elle était très énervée. Le Tribunal a déduit de ces différents témoignages que l’intéressée n’avait manifestement pas mesuré son état ainsi que ses faits et gestes et avait ainsi minimisé indubitablement ses actes. Par ailleurs, ses déclarations avaient évolué au fil de l’instruction ce qui ne la rendait pas crédible. A cela s’ajoute que le mari de la prévenue a déclaré qu’à un moment donné, la prévenue avait saisi la bonbonne de gaz, qu’il la lui avait reprise des mains pour la reposer, et que, suite à cela, elle avait proféré des menaces, « voire de l’intimidation dans des termes qui parlait de tout perdre, comme nous-même allions tout perdre », mais qu’il ne se souvenait pas des paroles exactes proférées. Dans sa deuxième audition (PV aud. 7 p. 3), il a indiqué que s’il avait réagi, c’était parce qu’elle « touchait à une matière explosive et elle avait l’air menaçante » ; elle avait eu « ce geste désespéré et a mis sa main sur la bonbonne » ; elle avait dit « qu’ils allaient tout perdre également ». La prévenue, qui a au départ nié avoir même touché la bonbonne, n’est dès lors pas crédible. Elle a d’ailleurs fini par admettre l’avoir prise (PV aud. 11 p. 5 ; jugement attaqué p. 5). Les déclarations de [...] corroborent dans l’ensemble le récit des propriétaires. Les menaces admises par l’appelante n’ont de sens qu’avec le comportement consistant à saisir la bonbonne et à tenter de l’allumer. [...] est certain de l’utilisation d’un briquet, il en décrit la flamme rallumée plusieurs fois, et les gestes de la prévenue, de manière précise. Il est convaincant. Les arguments de la prévenue, consistant à dire qu’elle ne pouvait matériellement pas agir de la sorte en raison d’un handicap au pouce, ne sont pas convaincants. On rappellera à cet égard qu’après avoir affirmé qu’elle n’avait pas de briquet, H.________ a indiqué : « j’ai dit que je ne comptais pas l’allumer » (PV aud. 6 l. 63). Cette dernière affirmation ne laisse plus aucune place au doute. Ainsi, le fait que le briquet n’ait pas été retrouvé n’est pas déterminant, étant encore rappelé que la prévenue était sortie sur la terrasse avant l’arrivée de la police et aurait eu le temps de se débarrasser de l’objet.</w:t>
      </w:r>
    </w:p>
    <w:p>
      <w:r>
        <w:rPr>
          <w:b/>
        </w:rPr>
        <w:t>E. 4.4.1</w:t>
      </w:r>
    </w:p>
    <w:p>
      <w:r>
        <w:t>Reste à savoir si le comportement remplit les conditions de la tentative d’explosion, y compris sous la forme de délit (soit crime) impossible, selon l’hypothèse retenue que la prévenue a saisi la bonbonne de gaz, a allumé la flamme d’un briquet à proximité immédiate et a commencé à ouvrir la vanne de la bonbonne dans un local du restaurant fermé. En réponse à cette question, les experts ont expliqué que dans un tel cas de figure, la flamme était allumée à proximité immédiate de la bonbonne de gaz alors que sa vanne était encore fermée. Ainsi, à l’ouverture de la vanne, le gaz qui s’en écoulerait rentrerait rapidement en contact avec la source de chaleur et s’enflammerait instantanément. Le volume de gaz impliqué lors de l’inflammation serait donc faible et cette dernière ne produirait aucun souffle. Une flamme plus ou moins conséquente, en fonction du débit du gaz, serait projetée vers l’avant de la bonbonne, comme le dard d’un chalumeau. Cette flamme, qui perdurerait jusqu’à la fermeture de la vanne ou au vidage complet de la bonbonne, pourrait enflammer les éléments combustibles situés à proximité. Par ailleurs, interpellés sur le point de savoir si concrètement les personnes présentes auraient pu être blessées, les experts ont indiqué qu’il était compliqué de répondre à cette question car la réponse dépendait de nombreux paramètres comme la position de chacune des personnes par rapport à la bonbonne de gaz, de la direction dans laquelle pointait l’ouverture de sortie du gaz, ainsi que du débit du gaz au moment où l’action était réalisée. Ces paramètres n’ont pas pu être établis précisément sur la base des procès-verbaux des auditions des différents protagonistes (P. 32, déjà citée). En définitive, l’effet le plus vraisemblable du comportement incriminé aurait été un départ de flamme avec un effet chalumeau (cf. réponse 3, P. 32). Une explosion n’aurait été possible que si du gaz s’était écoulé en grande quantité avant l’apport d’une flamme. Si la prévenue conteste les faits, elle ne prétend pas, pour sa défense, qu’elle aurait agi de la sorte en sachant qu’il n’y avait pas de risque d’explosion ; ce serait d’ailleurs admettre la tentative d’incendie. Même si la prévenue ignorait les conditions techniques, soit physiques, d’une explosion (soit un écoulement de gaz en grande quantité avant l’apport d’une flamme), il n’en reste pas moins qu’elle tenait une explosion pour possible. En effet, après avoir menacé de « tout faire sauter », elle s’était munie d’un briquet à cet effet dont elle avait sciemment allumé la flamme. Dès lors, elle a accompli tous les actes qui étaient, selon sa représentation de la situation, propres à mener inéluctablement à une explosion de la bonbonne de gaz. Si elle avait eu lieu, l’explosion se serait déclenchée dans un espace confiné, occupée par des tiers et dans lequel se trouvaient des choses mobilières, qui plus est de valeur, qui n’étaient pas la propriété de la prévenue. Dès lors, comme l’a retenu le Tribunal de police en fonction des différents éléments mentionnés par les experts, l’explosion, si elle était survenue, aurait mis en danger la propriété d'autrui, voire l'intégrité corporelle des personnes présentes, de sorte que l’une au moins des deux hypothèses de l’art. 223 ch. 1 CP relatives aux intérêts protégés mis en danger est réalisée. L’élément constitutif objectif de l’infraction d’explosion (au degré de réalisation du crime impossible) est ainsi réalisé.</w:t>
      </w:r>
    </w:p>
    <w:p>
      <w:r>
        <w:rPr>
          <w:b/>
        </w:rPr>
        <w:t>E. 4.4.2</w:t>
      </w:r>
    </w:p>
    <w:p>
      <w:r>
        <w:t>Quant à l’élément constitutif subjectif, il est également réalisé. Avec le Tribunal, la Cour de céans est convaincue que la prévenue était dans un état d’énervement extrême et avait l’intention de provoquer une explosion et d’endommager les locaux, propriété de L.________ et [...], voire de blesser les personnes présentes. En appel, y compris en reprise de cause dès lors qu’elle a confirmé ses moyens antérieurs, elle a tenté de minimiser sa responsabilité, faisant valoir un état dépressif et qu’il existerait un doute sur sa santé mentale, ce qui empêcherait de retenir qu’elle avait agi sciemment. A cet égard on relèvera, d’une part, que durant la procédure, elle a à plusieurs reprises déclaré qu’elle avait une personnalité impulsive, que c’était son caractère et sa culture ; d’autre part, elle n’a produit aucune attestation médicale de nature à faire douter de sa responsabilité ni aucune attestation de suivi psychiatrique en ce sens. Elle n’a par ailleurs pas sollicité la mise en œuvre d’une expertise psychiatrique durant la procédure. Elle a donc agi en toute conscience et volonté. La prévenue ne s’est pas limitée à des propos – qui plus est particulièrement explicites quant aux intentions de leur auteur – mais était aussi en position matérielle de mettre son projet à exécution. On ne saurait au demeurant la suivre lorsqu’elle soutient que la tentative et, partant, le délit (crime) impossible ne pourrait pas être appliquée à l’art. 223 ch. 1 CP. En effet, la prévenue a poursuivi le dessein de faire exploser les locaux du restaurant en mettant en danger la propriété, sinon la vie ou l’intégrité corporelle d’autrui, même si les moyens employés à cette fin n’étaient objectivement pas de nature à aboutir au résultat ainsi escompté, ce qu’elle ignorait. Indépendamment du résultat final effectif, l’auteur a ainsi sciemment voulu ces conséquences dévastatrices et a délibérément agi en conséquence.</w:t>
      </w:r>
    </w:p>
    <w:p>
      <w:r>
        <w:rPr>
          <w:b/>
        </w:rPr>
        <w:t>E. 4.5</w:t>
      </w:r>
    </w:p>
    <w:p>
      <w:r>
        <w:t>Au vu de ce qui précède, l’appelante s’est rendue coupable de délit, soit de crime impossible d’explosion au sens de l’art. 22 al. 1 CP et non de tentative d’explosion. Le jugement doit être modifié d’office dans ce sens au chiffre II de son dispositif. La Cour ajoute que l’art. 22 al. 2 CP est inapplicable en l’espèce, dès lors que cette disposition est réservée aux cas où le résultat ne peut survenir, même en d’autres conditions de temps, de lieu et de moyens (Dupuis/Moreillon/Piguet/Berger/ Mazou/Rodigari [éd.], Petit commentaire du Code pénal, 2 e éd., Bâle 2017, n. 18 ad art. 22 CP et les références citées), ce dont l’auteur ne s’est pas rendu compte par grave défaut d’intelligence.</w:t>
      </w:r>
    </w:p>
    <w:p>
      <w:r>
        <w:rPr>
          <w:b/>
        </w:rPr>
        <w:t>E. 5.1</w:t>
      </w:r>
    </w:p>
    <w:p>
      <w:r>
        <w:t>Il reste à fixer la peine.</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5.3</w:t>
      </w:r>
    </w:p>
    <w:p>
      <w:r>
        <w:t>En l’espèce, le Tribunal de police a en substance considéré que la culpabilité de la prévenue était importante, que les faits étaient graves, qu’elle n’avait pas hésité à s’en prendre à l’honneur par des injures, à la liberté par la violation de domicile ainsi que par les menaces et à créer un danger collectif par la tentative d’explosion. Le Tribunal a également rappelé les antécédents de l’appelante et a considéré qu’elle devait maintenant comprendre qu’il y avait des limites à ne pas dépasser. Enfin, il a été retenu à charge le concours d’infractions et le fait que l’appelante n’avait cessé de minimiser les faits et de se victimiser, arguant qu’elle était orientale, que c’était dans sa culture de s’énerver, que la police avait ajouté des choses fausses dans son audition et que la procureure avait voulu la salir en la mettant en prison. La Cour d’appel fait sienne cette analyse complète et convaincante des premiers juges . L’absence durable d’amendement de l’appelante est confirmée par ses propos tenus à l’audience de reprise de cause encore. Sous l’angle de la nouvelle qualification des faits, il doit être précisé que la culpabilité de la prévenue est liée à ses intentions dolosives et non au résultat de ses actes, ce qui est le propre du délit (ou crime) impossible. A décharge, on retiendra le désespoir de la prévenue, acculée à une situation financière difficile, ce qui n’aura toutefois que peu, voire pas, d’incidence sur la peine, vu le comportement extrêmement arrangeant des propriétaires jusque-là. Le Tribunal a infligé une peine pécuniaire (complémentaire à une autre datant de 2021) de 10 jours-amende à 10 fr. le jour avec sursis durant quatre ans pour l’injure. Ce quantum s’avère adéquat et sera confirmée. Pour les autres infractions, le tribunal a considéré que, pour des motifs de prévention spéciale, une peine privative de liberté devait être fixée, des précédentes condamnations à des peines pécuniaires étant demeurées sans effet. Ce raisonnement peut être suivi, l’absence d’amendement de l’appelante étant, comme déjà relevé, confirmée par ses propos tenus à l’audience de reprise de cause encore. Le Tribunal n’a pas détaillé l’effet du concours. L’infraction la plus grave réside dans le crime impossible d’explosion qui justifie une peine privative de liberté de cinq mois. Cette peine sera ensuite augmentée, par l’effet du concours, de deux mois pour les menaces et d’un mois pour la violation de domicile. Les faits sont antérieurs à la condamnation de 2021, mais le genre de peine est différent, de sorte qu’il ne s’agit pas de fixer une peine complémentaire. S’agissant de l’octroi du sursis et de sa durée de quatre ans, la Cour d’appel fait sien le développement complet et convaincant des premiers juges (art. 82 al. 4 CPP ; jugement attaqué, p. 33 et 34). Enfin, l’amende de 1'000 fr. prononcée à titre de sanction immédiate pour tenir compte de l’absence de prise de conscience et de remise en question de la prévenue , exprimée par ses propos tenus à l’audience de reprise de cause encore, est adéquate. Elle sera donc confirmée dès lors qu’elle est conforme à l’art. 42 al. 4 CP.</w:t>
      </w:r>
    </w:p>
    <w:p>
      <w:r>
        <w:rPr>
          <w:b/>
        </w:rPr>
        <w:t>E. 6</w:t>
      </w:r>
    </w:p>
    <w:p>
      <w:r>
        <w:t>Vu l’issue de la cause, aucune indemnité au sens de l’art. 429 al. 1 let. c CPP ne sera allouée à H.________.</w:t>
      </w:r>
    </w:p>
    <w:p>
      <w:r>
        <w:rPr>
          <w:b/>
        </w:rPr>
        <w:t>E. 7</w:t>
      </w:r>
    </w:p>
    <w:p>
      <w:r>
        <w:t>En définitive, l’appel doit être rejeté et le jugement de première instance modifié d’office dans la mesure déjà décrite. La présente reprise de cause n’a pas été favorable à la prévenue, qui, en dépit de la modification d’office du jugement de première instance, succombe tant sur le principe de ses condamnations que sur la quotité de la peine. Partant, les frais de la procédure d'appel antérieure à l’arrêt du Tribunal fédéral du 18 mars 2024, par 5’959 fr. 45, qui comprennent l'indemnité allouée au défenseur d'office prévue par le chiffre III du dispositif du jugement du 26 juin 2023, seront mis à sa charge vu l’issue de la procédure (art. 428 al. 1 CPP). En revanche, les frais de la procédure d'appel postérieure à l’arrêt du Tribunal fédéral du 18 mars 2024 seront laissés à la charge de l’Etat. Outre l’émolument de jugement (art. 422 al. 1 CPP), ces frais comprennent l'indemnité allouée au défenseur d'office à raison des opérations afférentes à la reprise de cause. L’indemnité d’office de Me Grégoire Rey pour la procédure de reprise de cause doit être fixée sur la base d’une durée d’activité d’avocat de 5 heures et 55 minutes (45 + 30 + 10 + 30 + 60 + 120 + 30 + 30 minutes) au tarif horaire de 180 fr., ainsi que d’une durée d’activité d’avocate stagiaire de 1 heure et 40 min au tarif horaire de 110 fr., étant précisé que la présence de la stagiaire à l’audience d’appel n’était pas indispensable et n’a dès lors pas à être rémunéré. Aux honoraires d’avocat de 1'065 fr. et à ceux de stagiaire de 183 fr. 35 doivent être ajoutés des débours forfaitaires au taux de 2 % et une vacation d’avocat à 120 fr. (art. 2 al. 1 let. a et b, 3 bis al. 1 et al. 3 RAJ [règlement sur l’assistance judiciaire en matière civile du 7 décembre 2019 ; BLV 211.02.3], applicables par renvoi de l’art. 26b TFIP [tarif des frais de procédure et indemnités en matière pénale du 28 septembre 2010 ; BLV 312.03.1]). Les honoraires bruts s’élèvent ainsi à 1'393 fr. 30 (1'086 fr. 30 + 120 fr. + 187 fr.), montant auquel doit être ajouté la TVA au taux de 8,1 %. L’indemnité de défenseur d'office pour la procédure d'appel postérieure à l’arrêt du Tribunal fédéral du 18 mars 2024 doit ainsi être fixée à 1'506 fr. 15, TVA et débours inclus. H.________ sera tenue de rembourser à l’Etat l’indemnité allouée à son défenseur d’office pour la procédure d'appel antérieure à l’arrêt du Tribunal fédéral du 18 mars 2024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