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370 vom 17. Januar 2024</w:t>
      </w:r>
    </w:p>
    <w:p>
      <w:r>
        <w:t>VD Tribunal cantonal, 2024-01-17, FR</w:t>
      </w:r>
    </w:p>
    <w:p>
      <w:r>
        <w:rPr>
          <w:b/>
        </w:rPr>
        <w:t xml:space="preserve">Quelle: </w:t>
      </w:r>
      <w:r>
        <w:t>https://mcp.opencaselaw.ch/entscheid/vd_findinfo_Jug___2024___370</w:t>
      </w:r>
    </w:p>
    <w:p>
      <w:r>
        <w:t>FR: VD_FINDINFO Jug / 2024 / 370 du 17 janvier 2024</w:t>
      </w:r>
    </w:p>
    <w:p>
      <w:r>
        <w:t>IT: VD_FINDINFO Jug / 2024 / 370 del 17 gennaio 2024</w:t>
      </w:r>
    </w:p>
    <w:p>
      <w:pPr>
        <w:pStyle w:val="Heading2"/>
      </w:pPr>
      <w:r>
        <w:t>Regeste</w:t>
      </w:r>
    </w:p>
    <w:p>
      <w:r>
        <w:t>ACTE D'ORDRE SEXUEL AVEC UN ENFANT, ACTE D'ORDRE SEXUEL SUR UN INCAPABLE DE DISCERNEMENT, FIXATION DE LA PEINE, SURSIS PARTIEL À L'EXÉCUTION DE LA PEINE, PEINE PRIVATIVE DE LIBERTÉ, TORT MORAL, REJET DE LA DEMANDE | 187 CP, 191 CP, 42 CP, 47 CP, 49 CP,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M.________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3.1</w:t>
      </w:r>
    </w:p>
    <w:p>
      <w:r>
        <w:t>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3.2.2</w:t>
      </w:r>
    </w:p>
    <w:p>
      <w:r>
        <w:t>Aux termes de l’art. 187 ch. 1 CP, quiconque commet un acte d’ordre sexuel sur un enfant de moins de 16 ans, quiconque entraîne un enfant de cet âge à commettre un acte d’ordre sexuel, quiconque mêle un enfant de cet âge à un acte d’ordre sexuel, est puni d’une peine privative de liberté de cinq ans au plus ou d’une peine pécuniaire. La victime doit être un enfant, garçon ou fille, n’ayant pas encore atteint l’âge de 16 ans. La fixation de l’âge de protection a, de manière constante, été âprement débattue (ATF 119 IV 141 ; Zermatten, in : Macaluso/Moreillon/Queloz [éd.], Commentaire romand, Code pénal II, Bâle, 2017, n. 17 ad art. 187 CP ; cf. aussi Stratenwerth/Jenny, Schweizerisches Strafrecht, Besonderer Teil I (Straftaten gegen Individualinteressen), 6 e éd., Berne, 2003, § 7 n. 6 ; Jenny, Kommentar zum schweizerischen Strafrecht, Besonderer Teil, Band 4 (Art. 187-200 StGB), Berne, 1997, n. 5 ad art. 187 StGB ; Trechsel/Bertossa, Schweizerisches Strafgesetzbuch, Praxiskommentar, Zurich, 2008, n. 1 ad art. 187 StGB). Pour des raisons pratiques, la limite a été fixée de façon générale, indépendamment du degré de maturité concret de l’enfant (FF 1985 II 1080 ; cf. ATF 120 IV 198 consid. b ; ATF 119 IV 143 consid. d). La précocité ne saurait donc exclure l’infraction. Le jeune est protégé en raison de son âge, de sorte qu’il est sans importance qu’il ait ou non consenti à l’acte (ATF 120 IV 9 consid. aa ; ATF 120 IV 197 précité ; TF 6B_123/2020 du 26 novembre 2020 consid. 6.1).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C'est dire que si l'auteur accepte l'éventualité que le jeune ait moins de 16 ans, il agit par dol éventuel et ne peut se prévaloir d'une erreur sur l'âge de la victime au sens de l'art. 187 ch. 4 CP (TF 6B_866/2022 du 5 juin 2023 consid. 2.1.2 et les références citées).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du 8 mars 2018 ; TF 6B_1058/2010 du 1 er mars 2011 consid. 1.1).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 Dans les autres cas, le partenaire le plus âgé ne peut se dispenser de toute vérification sur l'âge de son partenaire lorsqu'il y a des doutes sur sa majorité sexuelle. Le dol éventuel est de toute manière réalisé s'il ne le fait pas (CAPE 22 février 2024/24).</w:t>
      </w:r>
    </w:p>
    <w:p>
      <w:r>
        <w:rPr>
          <w:b/>
        </w:rPr>
        <w:t>E. 3.3</w:t>
      </w:r>
    </w:p>
    <w:p>
      <w:r>
        <w:t>En l’espèce, les premiers juges ont en substance considéré que les déclarations de Z.________ étaient très claires malgré l’écoulement du temps et que les rapports sexuels entre celle-ci et le prévenu pouvaient, au vu des éléments figurant au dossier, être situées sans l’ombre d’un doute au plus tard au printemps de l’année 2014, soit alors que Z.________ avait encore 15 ans. En outre, le tribunal de première instance a estimé que, même si l’on pouvait admettre un très léger doute sur la question de savoir si Z.________ avait indiqué son âge à M.________, ce dernier avait parfaitement admis et accepté la possibilité que Z.________ ait pu avoir moins de 16 ans, ce qui découlait du fait que cette dernière était amie avec T.________, dont le prévenu connaissait parfaitement l’âge à ce moment-là, soit 14 ans, et du fait que l’intéressé, de manière générale, ne se souciait pas de savoir si ses partenaires avaient ou non la majorité sexuelle. L’analyse du tribunal correctionnel est convaincante et doit être confirmée. Z.________, née le 31 juillet 1998, a déclaré lors des débats devant le tribunal correctionnel le 13 septembre 2022 avoir connu M.________ neuf ans auparavant, au moment d’intégrer la [...], alors qu’elle avait 15 ans, et que sa relation avec celui-ci s’était déroulée durant l’année entre ses 15 et ses 16 ans. S’agissant de son âge, elle a indiqué que, si elle ne pouvait pas se prononcer à la place de l’intéressé sur la connaissance de celui-ci de cet élément et ne pas se souvenir qu’il lui ait formellement demandé son âge, elle ne lui avait « en tout cas jamais menti » à ce sujet, précisant que, étant amie avec T.________, dont M.________ connaissait l’âge, ce dernier savait qu’elles avaient à peu près le même âge. En outre, Z.________ a déclaré le 16 janvier 2023 devant le Ministère public (PV aud. 10) être arrivée au foyer au mois d’août 2013 (ndr : soit à tout juste 15 ans) et avoir rapidement fait la connaissance de T.________ puis de M.________. Elle avait ensuite eu une relation amicale avec T.________ pendant six ou huit mois, avant de couper les ponts avec celle-ci, en raison justement des relations sexuelles qu’elle avait eues avec l’appelant, lesquelles avaient mis un sentiment de malaise entre elles. On relèvera au demeurant que M.________ a admis, lors des débats du 16 janvier 2024, avoir entretenu des relations sexuelles avec Z.________ alors qu’elle avait 15 ans, étant précisé qu’il a maintenu ne pas avoir eu concrètement connaissance de cet âge. Ainsi, il est établi que les relations sexuelles faisant l’objet du cas 3 de l’acte d’accusation sont intervenues alors que Z.________ avait encore 15 ans. En ce qui concerne l’élément constitutif subjectif de l’infraction, soit la connaissance de l’âge de Z.________, on constate tout d’abord que M.________ a déclaré le 16 janvier 2024 devant les premiers juges qu’il ne s’était pas assuré de l’âge de l’intéressée avant la relation sexuelle. Lorsque ceux-ci lui ont fait remarquer que T.________ avait 14 ans à ce moment-là et qu’il ne pouvait donc pas déduire que Z.________ avait 16 ans ou plus, il a répondu : « C’est exact, tous les âges étaient confondus dans le groupe. Vous me demandez si cela signifie que je ne me préoccupais en réalité absolument pas de savoir si elle avait moins de 16 ans ou pas, je réponds que comme je l’ai dit personne ne faisait attention à quoi que ce soit. ». Ensuite, il sied de relever que M.________ n’a pas contesté sa condamnation intervenue en première instance pour avoir, de 2012 à 2013, soit à l’âge de 21-22 ans, à [...], au domicile de la mère de T.________, entretenu plusieurs relations sexuelles vaginales et consenties avec cette dernière, alors âgée de 13-14 ans. Aux débats du 16 janvier 2024, l’appelant a déclaré qu’il connaissait l’âge de T.________ au moment de leurs premières relations sexuelles. Ainsi, on constate que l’intéressé s’accommode parfaitement et en toute connaissance de cause du fait que sa partenaire sexuelle soit le cas échéant âgée de moins de 16 ans et que cela ne le dissuade aucunement d’entretenir des rapports sexuels avec elle. Partant, il apparaît évident que M.________ a à tout le moins par dol éventuel accepté l'éventualité que Z.________ ait eu moins de 16 ans au moment des rapports sexuels incriminés. Il ne saurait se prévaloir d’une erreur sur l’âge de l’intéressée. Il s’ensuit que la condamnation de l’appelant pour actes d’ordre sexuel avec des enfants en relation avec les faits décrits au cas 3 de l’acte d’accusation doit être confirmée.</w:t>
      </w:r>
    </w:p>
    <w:p>
      <w:r>
        <w:rPr>
          <w:b/>
        </w:rPr>
        <w:t>E. 4.1</w:t>
      </w:r>
    </w:p>
    <w:p>
      <w:r>
        <w:t>L’appelant conteste ensuite sa condamnation pour actes d’ordre sexuel commis sur une personne incapable de discernement ou de résistance (art. 191 CP) en relation avec les faits décrits sous cas 5 de l’acte d’accusation. Ici aussi, il ne conteste pas la matérialité des faits, mais estime en substance que les premiers juges n’ont pas suffisamment tenu compte du contexte dans lequel les faits en question seraient intervenus et du rapprochement, voire jeu de séduction, qui aurait eu lieu dès la fin de l’année 2019 entre T.________ et lui. Les faits en question auraient été précédés d’une dizaine de nuits passées ensemble et de deux épisodes de préliminaires, ayant donné lieu à un orgasme de la plaignante, ce qui serait incompatible avec une attitude répréhensible dans la tentative d’approche de M.________ à son réveil aux côtés de la plaignante le 18 janvier 2020. Le prévenu indique que ses déclarations n’ont pas évolué en cours d’enquête, qu’il a dès le début de l'instruction clairement indiqué que T.________ se serait manifestée par des gémissements et qu'il était persuadé qu'elle était réveillée, bien qu'elle ne se soit pas retournée ou n'ait pas dit quelque chose de précis. En tout état de cause, dans la mesure où il avait commencé par prodiguer à la plaignante des préliminaires par-dessus les sous-vêtements, auxquels elle aurait répondu par des gémissements, puis lui avait retiré ses habits en continuant à lui prodiguer des préliminaires, et qu'elle se serait positionnée contre lui, toujours en émettant des gémissements, il aurait pu de bonne foi considérer qu’elle était éveillée. Indépendamment de la question de savoir si T.________ dormait effectivement, il ne serait pas dans l'ordre des choses qu'une personne reste endormie dans de telles circonstances. En définitive, indépendamment de la question de savoir si T.________ était effectivement endormie lorsqu’il a initié la relation sexuelle, il soutient qu'au vu de l'ensemble des circonstances, il pouvait raisonnablement penser que T.________ était réveillée et consentante. L'intention, même sous la forme d'un dol éventuel, ferait défaut, ce qui exclurait par conséquent de retenir la réalisation de l'infraction prévue à l'art. 191 CP.</w:t>
      </w:r>
    </w:p>
    <w:p>
      <w:r>
        <w:rPr>
          <w:b/>
        </w:rPr>
        <w:t>E. 4.2.1</w:t>
      </w:r>
    </w:p>
    <w:p>
      <w:r>
        <w:t>Les principes relatifs à la présomption d’innocence et à l’appréciation des preuves ont été rappelés ci-dessus (consid. 3.2.1).</w:t>
      </w:r>
    </w:p>
    <w:p>
      <w:r>
        <w:rPr>
          <w:b/>
        </w:rPr>
        <w:t>E. 4.2.2</w:t>
      </w:r>
    </w:p>
    <w:p>
      <w:r>
        <w:t>Aux termes de l'art. 191 CP, quiconque profite du fait qu’une personne est incapable de discernement ou de résistance pour lui faire commettre ou subir l’acte sexuel, un acte analogue ou un autre acte d’ordre sexuel est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TF 6B_866/2022 du 5 juin 2023 consid. 4.1.2). Son but est de protéger les personnes qui ne sont pas en état d'exprimer ou de manifester physiquement leur opposition à l'acte sexuel. A la différence de la contrainte sexuelle (art. 189 CP) et du viol (art. 190 CP), l'intimée est incapable de discernement ou de résistance, non en raison d'une contrainte exercée par l'auteur, mais pour d'autres motifs (TF 6B_737/2022 du 1 er mai 2023 consid. 4.1 et la référence citée). L'art. 191 CP vise une incapacité de discernement ou de résistance totale, qui peut se concrétiser par l'impossibilité pour l'intimée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 TF 6B_737/2022 précité). Même passagère, l'incapacité de discernement ou de résistance doit être totale. S'il subsiste une résistance partielle qui est surmontée par l'auteur, il sera question d'une infraction au sens de l'art. 189 ou 190 CP (ATF 148 IV 329 consid. 3.2 ; ATF 133 IV 49 précité consid. 4 et 7.2 et les références citées ; TF 6B_737/2022 précité). En outre, une telle incapacité doit être préexistante au comportement de l'auteur. Ainsi, l'infraction n'est pas réalisée lorsqu'une personne ne peut pas réagir, à temps, en raison du seul effet de surprise de l'acte (ATF 148 IV 329 précité consid. 5.2 ; TF 6B_737/2022 précité). L'art. 191 CP exige que l'auteur ait profité de l'incapacité de discernement ou de résistance de l'intimée, autrement dit qu'il ait exploité l'état ou la situation dans laquelle elle se trouvait (ATF 148 IV 329 précité ; TF 6B_737/2022 précité).</w:t>
      </w:r>
    </w:p>
    <w:p>
      <w:r>
        <w:rPr>
          <w:b/>
        </w:rPr>
        <w:t>E. 4.3</w:t>
      </w:r>
    </w:p>
    <w:p>
      <w:r>
        <w:t>En l’espèce, le tribunal correctionnel a retenu, sur la base des déclarations des protagonistes, que T.________ dormait lorsque M.________ avait commencé ses attouchements à caractère sexuel et que le second ne pouvait aucunement partir de l’idée que la première consentait à des actes impliquant une pénétration vaginale puis anale. Se basant sur les toutes premières déclarations de l’appelant à la police et sur l’évolution de ses propos en cours d’instruction, il a considéré que M.________ tentait désespérément de faire croire que la plaignante était consciente et consentante lors des actes qu’il lui avait fait subir. Ainsi, les premiers juges ont retenu que c’était en pleine conscience que l’appelant avait profité de l’état d’inconscience de T.________, profondément endormie, pour lui faire subir les actes sexuels dont il avait envie. L’appréciation des premiers juges emporte la conviction de la Cour de céans. Il est admis par les deux protagonistes que, le jour en question, l’appelant s'est introduit dans le logement de T.________ pour y récupérer des affaires, s'est couché dans le lit de celle-ci et s’y est endormi. Lorsque la plaignante est rentrée, vers 10 heures du matin, après avoir passé une nuit blanche durant laquelle elle avait consommé plusieurs joints de cannabis, de l'alcool et du sirop pour la toux comme stupéfiant, elle a trouvé M.________ dans son lit. Elle a néanmoins décidé de se coucher à côté de lui, habillée d’un training, d’un t-shirt et d’un string, et s'est endormie. S’agissant de la suite des événements, M.________ a expliqué s’être réveillé, avoir caressé T.________, puis l’avoir pénétrée vaginalement et analement avec son sexe. T.________ a dit s’être réveillée à ce moment-là, en sursaut, constatant que l’appelant était en train de la sodomiser, sans pouvoir dire ce que ce dernier aurait « fait d’autre sur [s]on corps » auparavant, comprenant qu’il avait mis un préservatif en voyant l’emballage vide au sol. Il ressort d’ailleurs de l’instruction que c’est ce que la plaignante a expliqué notamment à [...]. Cette dernière a en effet déclaré le 1 er décembre 2020 devant le Ministère public (PV aud. 5, ll. 84 à 95) : « T.________ m'a parlé de l'abus au mois de mars 2020, sauf erreur. Elle n'était pas bien lorsqu'elle m'en a parlé. Elle était très gênée et avait honte de me dire ça. Elle ne se rendait pas compte de ce qui s'était passé. Vous voulez savoir ce que j'entends par là. Elle était sous le choc. On voyait physiquement qu'elle n'était pas bien. Elle m'a raconté qu'un jour, au mois de janvier, sauf erreur, elle était rentrée tôt et elle était épuisée ; elle n'avait qu'envie de dormir. M.________ était là, couché dans son lit, d'un côté. T.________ s'est couchée de l'autre côté du lit, habillée. Plus tard, elle s'est réveillée avec son training et son sous-vêtement en bas et M.________ se trouvait derrière elle en train de faire l'acte sexuel. Vous me demandez ce qu'il faisait. T.________ m'a parlé d'une pénétration anale. D'après elle, M.________ avait un préservatif, mais T.________ était très angoissée de savoir si elle s'était réveillée à temps car elle ne savait pas s'il avait fait d'autres choses avant son réveil et cela l'inquiétait. ». Contrairement à ce qu’il soutient, les déclarations de l’appelant ont passablement évolué en cours d’enquête. Aux débats du 16 janvier 2024, l’intéressé a déclaré : « jamais au grand jamais, s’il n’y avait pas eu le consentement, j’aurais fait quoi que ce soit . ». Ces propos sont pourtant bien éloignés de ceux exprimés lors de sa première audition, le 6 mai 2020 (PV aud. 2). A cette occasion, l’intéressé a indiqué en substance qu’il avait commencé les préliminaires et déshabillé sa partenaire en lui descendant le training jusqu’aux genoux, alors qu’elle n’avait pas de réaction. Ensuite, elle avait, selon lui, gémit. Il a terminé en déclarant : « J'ai ensuite pris un préservatif et je l'ai mis. J'ai commencé à la pénétrer vaginalement d'abord puis une pénétration anale. Lors de la pénétration vaginale, elle gémissait. La pénétration vaginale a duré entre 1 à 2 minutes. Ensuite, j'ai fait une pénétration anale, il n'y avait pas de discussion ni de mouvement de la part de Marie. Je pars du principe que si quelqu'un se prend quelque chose dans les fesses il se réveille . ». Ainsi, les premières déclarations de M.________ lui-même – que la Cour de céans privilégiera compte tenu de la force probante qu’il s’agit d’accorder aux premiers propos tenus en cours d’enquête – démontrent clairement que T.________ dormait au moment où il l’a caressée et pénétrée vaginalement puis analement. Il en ressort en effet que T.________ n'a pas eu de réaction aux caresses et contacts physiques de l’appelant, qu’elle ne s'est pas exprimée ni n'a fait de mouvement spécifique lorsqu’il a mis sa main sous son training et qu’elle n’a pas eu de réaction, de mouvement ou d’expression aux stimulations de son clitoris, au fait d’être déshabillée (ce à quoi elle n’a pas participé), ou aux pénétrations, les gémissements que le prévenu dit avoir perçus étant insuffisants à cet égard. Les diverses substances consommées par T.________ durant les heures précédant les faits, la nuit blanche et l’heure à laquelle elle s’est couchée corroborent le fait qu’elle n’était pas participative ni consciente de ce que M.________ faisait et qu’elle se trouvait en incapacité de résister à ses agissements. Il en va de même des messages échangés entre les parties ensuite de ces événements (cf. P. 5). On relèvera d’ailleurs que l’appelant s’est installé dans son lit à son insu et qu’elle l’y a trouvé au matin, en rentrant, ce qui est pour le moins particulier dès lors que les protagonistes ne sont pas en couple et que M.________ a neuf ans de plus que T.________. Au demeurant, il va de soi que l’appelant ne saurait se prévaloir des nuits précédemment passées ensemble ou des deux épisodes de préliminaires dont il a fait état, ni partir du principe que cela impliquerait une sorte de consentement généralisé de T.________ aux rapports sexuels. Dans la mesure où il est établi qu’elle était endormie, ce que M.________ savait, la plaignante ne pouvait consentir aux actes commis sur elle, de sorte que le contexte n’y change rien. Partant, la condamnation de l’appelant pour actes d’ordre sexuel commis sur une personne incapable de discernement ou de résistance en relation avec les faits décrits au cas 5 de l’acte d’accusation doit être confirmée.</w:t>
      </w:r>
    </w:p>
    <w:p>
      <w:r>
        <w:rPr>
          <w:b/>
        </w:rPr>
        <w:t>E. 5.1</w:t>
      </w:r>
    </w:p>
    <w:p>
      <w:r>
        <w:t>M.________ conteste la quotité de la peine prononcée en première instance. Il estime que les premiers juges ont fixé une peine excessivement lourde au regard des faits retenus, cela même dans l’hypothèse où les faits décrits aux cas 3 et 5 de l’acte d’accusation devaient être retenus. Ainsi, s’agissant notamment des faits décrits sous cas 5 de l’acte d’accusation, le tribunal correctionnel n’aurait pas tenu compte de l’ambiguïté qui se serait installée entre T.________ et lui, que le comportement de celle-ci n'aurait à tout le moins pas contribué à évacuer. En ce qui concerne les faits – admis – commis en 2012 et 2013 au préjudice de T.________ (plusieurs relations sexuelles vaginales avec cette dernière, alors âgée de 13-14 ans), il estime que les premiers juges n’ont pas suffisamment tenu compte de la relation sentimentale entre lui-même et la plaignante dans laquelle les rapports sexuels seraient intervenus (ce qui tempérerait la fréquence des actes), de la précocité sexuelle de T.________, d’une certaine immaturité qu’il présentait lui-même et de l’écoulement du temps. L’appelant estime que la bonne collaboration dont il aurait fait preuve en cours de procédure et sa reconnaissance de la matérialité des faits auraient dû être mises à son crédit. En définitive, il estime que le prononcé d’une peine compatible avec un sursis complet se justifierait.</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w:t>
      </w:r>
    </w:p>
    <w:p>
      <w:r>
        <w:rPr>
          <w:b/>
        </w:rPr>
        <w:t>E. 5.3</w:t>
      </w:r>
    </w:p>
    <w:p>
      <w:r>
        <w:t>Le tribunal correctionnel a en substance retenu que M.________ faisait preuve d’une absence totale de scrupules à l’égard de ses victimes, qu’il avait utilisées pour assouvir ses envies sexuelles, faisant fi de leurs envies ou de l’absence de consentement. Il a également tenu compte de la durée, de la fréquence et donc du nombre d’infractions relatives aux faits décrits sous cas 2 de l’acte d’accusation, ainsi que de l’âge des protagonistes. Les premiers juges ont estimé que l’appelant n’avait montré aucune réelle prise de conscience ou regrets vis-à-vis de ses victimes ; ils ont par ailleurs considéré que les condamnations antérieures au casier judiciaire, même de nature différente, tout comme l’absence totale de réelle prise de conscience mise en évidence, pouvaient amener à considérer que le pronostic pour le futur était entièrement défavorable, ce qui pourrait justifier une peine entièrement ferme, mais qu’un sursis partiel pouvait être de nature à amener M.________ à une prise de conscience de la gravité des actes qu’il avait commis. Ces considérations doivent être suivies. La culpabilité de M.________ est très lourde. S’agissant des faits décrits au cas 2 de l’acte d’accusation, ils apparaissent comme particulièrement graves au vu de leur durée, soit environ une année, de leur fréquence, en l’occurrence au moins deux fois par semaine, et donc de leur nombre, soit une centaine d’actes au total. La différence d’âge entre l’appelant et les victimes mineures est importante, ce qui alourdit la culpabilité. On ne saurait voir dans les relations entretenues par M.________ avec les jeunes femmes en question des amours juvéniles empreintes d’immaturité ou d’un jeu de séduction, mais bien l’emprise d’un homme ayant plus de maturité, faisant fi des sentiments ou des envies de ses victimes et profitant de l’ascendant qu’il a sur elles pour assouvir ses envies sexuelles, en privilégiant des proies faciles, potentiellement en incapacité de réagir. Le manque d’égard de l’appelant par rapport aux concernées s’exprime on ne peut mieux dans le fait d’entretenir une relation sexuelle avec Z.________ dans le lit de T.________, en présence de cette dernière, ce qui l’a manifestement choquée. En outre, les seuls regrets formulés par M.________ concernent l’image de pédophile et de violeur que les gens pourraient avoir de lui. Bien qu’il n’y ait pas de récidive spéciale, l’intéressé n’ayant jamais été condamné par le passé pour des actes d’ordre sexuel, celui-ci a toutefois fait l’objet de sept condamnations en dix ans. Il apparaît ainsi que les peines pécuniaires auxquelles il a d’ores et déjà été condamné n’ont pas eu d’effet sur lui. Il s’ensuit que seule une peine privative de liberté entre en ligne de compte pour l’ensemble des infractions en cause. Les actes d’ordre sexuel avec des enfants (cas 2 de l’acte d’accusation) – infraction la plus grave – justifient une peine privative de liberté de dix-huit mois, peine qui doit être augmentée de quinze mois par l’effet du concours avec les actes d’ordre sexuel commis sur une personne incapable de discernement ou de résistance (cas 5 de l’acte d’accusation), et de trois mois encore pour les faits commis au préjudice de Z.________ (cas 3 de l’acte d’accusation). La peine privative de liberté de trente-six mois fixée par les premiers juges est ainsi adéquate et doit être confirmée. Cela étant, seul un sursis partiel peut entrer en ligne de compte, le sursis complet étant exclu compte tenu de la quotité de la peine. Malgré ses antécédents pénaux, restés sans effet, et son absence de prise de conscience encore mise en évidence à l’audience d’appel, M.________ n’a jamais été condamné à une peine privative de liberté. Un sursis partiel lui sera donc octroyé – dont la partie ferme sera arrêtée à un an et le solde, de deux ans, assorti d’un sursis de cinq ans – dont on espère qu’il suffira à le détourner de la commission de nouvelles infractions. 6. 6.1 S’il en admet le principe, l’appelant conteste la quotité des conclusions civiles allouée à T.________, dans la mesure où il conteste sa culpabilité s’agissant des faits décrits au cas 5 de l’acte d’accusation et où il estime que le tort moral de la plaignante n’a pas été objectivé de manière à permettre sa fixation à un montant de l’ordre de celui retenu par les premiers juges. 6.2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Statuant selon les règles du droit et de l'équité (art. 4 CC), le juge dispose d'un large pouvoir d'appréciation. 6.3 Le tribunal correctionnel, se basant d’une part sur le rapport de la psychologue [...] du 26 octobre 2020 (P. 18) et d’autre part sur des actes sexuels non-consentis subis par le passé par la plaignante selon ses dires, a alloué à celle-ci une indemnité pour tort moral de 6'000 fr., avec intérêts à 5% l’an dès le 1 er janvier 2017. Compte tenu de la condamnation de M.________ pour les faits susmentionnés et des conséquences manifestes de ceux-ci sur T.________, telles qu’elles ressortent de ses déclarations aux débats de première instance et d’appel ainsi que du rapport de sa psychologue, l’indemnité allouée à l’intéressée en première instance paraît adéquate et doit être confirmée, étant précisé qu’un montant plus élevé ne se justifie pas en raison du traumatisme préexistant de la plaignante. 7. Au vu de la confirmation de la condamnation de M.________ pour les cas 3 et 5 de l’acte d’accusation, il n’y a pas lieu de modifier la répartition des frais de première instance. 8. En définitive, l'appel de M.________ doit être rejeté et le jugement entrepris intégralement confirmé. Vu la liste des opérations produite par Me Olivier Francioli, défenseur d’office de M.________, il convient de réduire l’opération du 22 avril 2024 à 12 minutes, les contacts avec la DGEJ n’ayant pas à être indemnisés dans la présente procédure, et de tenir compte du temps effectif de l’audience du 22 août 2024, à raison d’une heure et quinze minutes. Au tarif horaire de 180 fr. (art. 2 al. 1 let. a et 3 al. 1 RAJ [règlement sur l’assistance judiciaire en matière civile du 7 décembre 2010 ; BLV 211.02.3] par renvoi de l’art. 26b TFIP [tarif des frais de procédure et indemnités en matière pénale du 28 septembre 2010 ; BLV 312.03.1]), son défraiement s’élève à 1’809 francs. S’y ajoutent 2 % pour les débours (art. 3bis RAJ par renvoi de l’art. 26b TFIP), soit 36 fr. 18, une vacation à 120 fr. et 8.1 % de TVA sur le tout, de sorte que l’indemnité d’office pour la procédure d’appel s’élève au total à 2'124 fr. 35. Me Sarah El-Abshihy, conseil juridique gratuit de T.________, a quant à elle produit une liste d’opérations faisant état de 9 heures et 20 minutes d’activité et d’une vacation. Celle-ci doit être réduite de 20 minutes pour tenir compte du temps effectif d’audience. Au tarif horaire de 180 fr., son défraiement s’élève à 1’620 francs. S’y ajoutent 2 % pour les débours, par 32 fr. 40, une vacation à 120 fr. et 8.1 % de TVA sur le tout, par 143 fr. 55, de sorte que l’indemnité de conseil juridique gratuit s’élève au total à 1’915 fr. 95 pour la procédure d’appel. Vu l’issue de la cause, les frais de la procédure d’appel, constitués des émoluments de jugement et d’audience, par 3’230 fr. (art. 21 al. 1 et 2 TFIP), ainsi que des indemnités précitées, sont mis à la charge de M.________, qui succombe (art. 428 al. 1, 1 re phrase, CPP). L’appelant ne sera tenu de rembourser à l’Etat ces indemnités que lorsque sa situation financière le permettra (art. 135 al. 4 let. a CPP).</w:t>
      </w:r>
    </w:p>
    <w:p>
      <w:r>
        <w:rPr>
          <w:b/>
        </w:rPr>
        <w:t>E. 9</w:t>
      </w:r>
    </w:p>
    <w:p>
      <w:r>
        <w:t>juin 2022 consid. 5.9.1 ; TF 6B_1175/2021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