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343 vom 8. Januar 2024</w:t>
      </w:r>
    </w:p>
    <w:p>
      <w:r>
        <w:t>VD Tribunal cantonal, 2024-01-08, FR</w:t>
      </w:r>
    </w:p>
    <w:p>
      <w:r>
        <w:rPr>
          <w:b/>
        </w:rPr>
        <w:t xml:space="preserve">Quelle: </w:t>
      </w:r>
      <w:r>
        <w:t>https://mcp.opencaselaw.ch/entscheid/vd_findinfo_Jug___2024___343</w:t>
      </w:r>
    </w:p>
    <w:p>
      <w:r>
        <w:t>FR: VD_FINDINFO Jug / 2024 / 343 du 8 janvier 2024</w:t>
      </w:r>
    </w:p>
    <w:p>
      <w:r>
        <w:t>IT: VD_FINDINFO Jug / 2024 / 343 del 8 gennaio 2024</w:t>
      </w:r>
    </w:p>
    <w:p>
      <w:pPr>
        <w:pStyle w:val="Heading2"/>
      </w:pPr>
      <w:r>
        <w:t>Regeste</w:t>
      </w:r>
    </w:p>
    <w:p>
      <w:r>
        <w:t>APPRÉCIATION DES PREUVES, CONSTATATION DES FAITS, PRÉSOMPTION D'INNOCENCE, ESCROQUERIE, FAUX MATÉRIEL DANS LES TITRES, PARTIE CIVILE, ASSISTANCE JUDICIAIRE | 41 CO, 146 al. 1 CP, 251 ch. 1 CP, 10 CPP (CH), 136 CPP (CH), 389 CPP (CH), 398 al. 3 let. b CPP (CH)</w:t>
      </w:r>
    </w:p>
    <w:p>
      <w:pPr>
        <w:pStyle w:val="Heading2"/>
      </w:pPr>
      <w:r>
        <w:t>Erwägungen</w:t>
      </w:r>
    </w:p>
    <w:p>
      <w:r>
        <w:rPr>
          <w:b/>
        </w:rPr>
        <w:t>E. 1</w:t>
      </w:r>
    </w:p>
    <w:p>
      <w:r>
        <w:t>CPP), les appels de S.________ et de J.________, ainsi que celui de B.________ et T.________,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I. Appel de S.________</w:t>
      </w:r>
    </w:p>
    <w:p>
      <w:r>
        <w:rPr>
          <w:b/>
        </w:rPr>
        <w:t>E. 3.1</w:t>
      </w:r>
    </w:p>
    <w:p>
      <w:r>
        <w:t>S.________ requiert, à titre de mesure d’instruction, l’audition du notaire Z.________, faisant valoir que celle-ci serait essentielle pour déterminer sur la base de quelles informations le notaire aurait rédigé l’état locatif annexé au contrat de vente, ainsi que pour expliquer quelles ont été les discussions qui sont intervenues à cette occasion sur l’état locatif et le montant des garanties de loyer. Il soutient que l’audition du notaire serait aussi essentielle pour déterminer ce que savaient les acheteurs au moment de signer l’acte de vente. L’appelant requiert également la production, en mains du notaire, de tous les échanges intervenus dans le cadre de la vente de « W.________ ».</w:t>
      </w:r>
    </w:p>
    <w:p>
      <w:r>
        <w:rPr>
          <w:b/>
        </w:rPr>
        <w:t>E. 3.2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 TF 6B_197/2020 du 7 mai 2020 consid. 1.1).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147 IV 534 consid. 2.5.1 ; ATF 144 II 427 consid. 3.1.3 ; TF 7B_68/2022 précité).</w:t>
      </w:r>
    </w:p>
    <w:p>
      <w:r>
        <w:rPr>
          <w:b/>
        </w:rPr>
        <w:t>E. 3.3</w:t>
      </w:r>
    </w:p>
    <w:p>
      <w:r>
        <w:t>Il y a tout d’abord lieu de relever que S.________ n’a jamais, dans le cadre de la présente cause, sollicité la mise en œuvre de ces mesures d’instruction, de sorte que sa requête, formulée pour la première fois en procédure d’appel, s’apparente à un abus de droit. Cela étant, l’administration de ces preuves doit en tout état de cause être refusée, celle-ci étant inutile pour le traitement de l’appel. Il est en effet peu vraisemblable que le notaire soit en mesure de se souvenir précisément de discussions intervenues il y a plus de dix ans dans le cadre d’une vente « classique » d’un immeuble, comme il en fait certainement plusieurs par mois. Interpellé par le conseil de C.________, Me Z.________ ne s’est du reste pas particulièrement souvenu de l’affaire et a simplement signalé avoir retrouvé dans son dossier le relevé des loyers du 12 octobre 2012, indiquant qu’il ignorait toutefois qui le lui avait adressé (cf. P. 101/1). Il n’y a pas eu d’autres échanges et le notaire n’a pas retrouvé d’autres correspondances de C.________. Il ressort également de cette correspondance que ce n’est pas le notaire qui a rédigé le décompte annexé à l’acte de vente. En outre, et surtout, la production du premier état des loyers et des contrats falsifiés est intervenue avant la signature de l’acte et avant la mise en œuvre du notaire, alors que les acheteurs cherchaient un financement. C’est à ce moment-là que la tromperie s’est réalisée, la vente de l’immeuble n’étant qu’une suite logique des événements. Les plaignants ont expliqué les raisons pour lesquelles ils avaient fait figurer un système de compensation formalisé à l’art. 4 de l’acte de vente, indiquant qu’il s’agissait pour eux de récupérer des cautions non payées et de supporter une baisse momentanée de loyer à cause des travaux en cours. On ne distingue au demeurant pas, et l’appelant ne le dit pas, ce que le notaire Z.________ pourrait déclarer ou produire de déterminant qui ne figure pas déjà au dossier.</w:t>
      </w:r>
    </w:p>
    <w:p>
      <w:r>
        <w:rPr>
          <w:b/>
        </w:rPr>
        <w:t>E. 4.1</w:t>
      </w:r>
    </w:p>
    <w:p>
      <w:r>
        <w:t>Dans un premier grief, S.________ reproche au Tribunal de police d’avoir établi de façon arbitraire ou erronée les faits et de l’avoir condamné pour escroquerie et faux dans les titres, alors que les éléments constitutifs objectifs et subjectifs de ces infractions feraient défaut. Il soutient qu’il ne saurait être retenu qu’il ait établi l’état locatif du 12 octobre 2012 et souligne qu’il n’aurait jamais été en contact avec la BCV. Il relève par ailleurs n’avoir aucune formation, avoir travaillé en qualité de représentant en textile et comme chauffeur-livreur et s’être reposé entièrement sur C.________ et J.________, à qui il avait confié la gestion de l’immeuble, puis sa vente. Il prétend que son rôle n’aurait été, dans le cadre de la gestion de l’immeuble, que de fixer le montant des loyers initiaux. Il soutient qu’il n’aurait eu copie des baux de ses locataires que plus tard et fait valoir que s’il avait été au courant de l’illégalité de la démarche, il aurait signé des baux préremplis, et non pas des baux vierges et qu’à l’instar des plaignants ou de la banque, il ne pouvait manifestement pas se rendre compte que les signatures des locataires sur les baux à loyers étaient fausses. L’appelant indique au demeurant qu’il ignorait tout de la procédure légale applicable en Suisse à l’augmentation d’un loyer. Il conclut dès lors à être libéré des chefs de prévention d’escroquerie et de faux dans les titres, dès lors qu’il n’aurait pas participé à la création des faux baux à loyers, ni n’aurait transmis d’informations fausses à la BCV ou au notaire, et qu’il n’aurait jamais eu l’intention de tromper les acheteurs et de porter atteinte à leurs intérêts pécuniaires.</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précité ;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 Kistler Vianin, ibid.,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6B_621/2023 du 29 janvier 2024 consid. 5.2 ; TF 6B_912/2023 du 18 octobre 2023 consid. 2.1.1 ; TF 6B_334/2023 du 16 août 2023 consid. 3.1).</w:t>
      </w:r>
    </w:p>
    <w:p>
      <w:r>
        <w:rPr>
          <w:b/>
        </w:rPr>
        <w:t>E. 4.3</w:t>
      </w:r>
    </w:p>
    <w:p>
      <w:r>
        <w:t>ci-dessus concernant S.________, qui sont également valables s’agissant de l’appelant. A cela s’ajoute le fait que J.________ partageait les bureaux de la gérance en charge des baux et qu’il a personnellement procédé à certaines visites de locataires lorsqu’il s’est agi de rectifier le tir. Contrairement à ce qu’il soutient, il avait naturellement, comme courtier, un intérêt à ce que la vente se fasse et on voit mal comment il aurait pu ignorer l’état des comptes réels. C’est lui qui a produit aux acheteurs le « relevé des loyers » mensonger daté du 12 octobre 2012 dans le but que le prix de vente de « W.________ » ne soit pas encore réduit, ou, à tout le moins, dans le but que la vente ait lieu. Tout comme S.________, avec lequel il a inévitablement agi de concert, il ne pouvait pas ignorer que ce document ne reflétait pas la vérité. Lorsqu’il a fallu justifier le montant à la banque, les vendeurs se sont trouvés confrontés à leur mensonge, qu’ils ont tenté de justifier par les travaux intervenus sur l’immeuble et par une adaptation prévue des loyers. Ils ne sont toutefois pas parvenus à convaincre les locataires et à faire changer tous les baux. Quatre faux contrats sur sept ont ainsi été établis avec usurpation des signatures des locataires, ce que l’appelant savait, puisqu’il a lui-même remis les baux vierges à S.________ pour signature. Questionné aux débats d’appel sur les motifs qui l’avaient conduit à présenter des baux qui n’étaient pas signés par les locataires à S.________ plutôt que les baux que C.________, qui partageait les mêmes locaux que lui, avait en sa possession, l’appelant n’a du reste été en mesure de fournir aucune explication. Comme on l’a vu, les explications données après la discussion sur le prix de vente ou lors de la conclusion de la vente interviennent alors que « le mal est déjà fait », étant relevé qu’elles sont contraires à toute logique et à la pratique en matière d’augmentation de loyer, ce qu’un professionnel de l’immobilier sait parfaitement. Quant au fait que J.________ ait indiqué au conseiller de la BCV une date différente pour l’adaptation des baux que celle figurant sur les faux contrats, il n’est pas déterminant. Au regard des éléments précités, c’est sans arbitraire et, partant, sans violation du principe de la présomption d’innocence, qu’il a été retenu que l’appelant et S.________ avaient, de concert, élaboré et fait usage de faux baux à loyer afin de tromper les plaignants dans le cadre de la vente du chalet « W.________ ».</w:t>
      </w:r>
    </w:p>
    <w:p>
      <w:r>
        <w:rPr>
          <w:b/>
        </w:rPr>
        <w:t>E. 5</w:t>
      </w:r>
    </w:p>
    <w:p>
      <w:r>
        <w:t>L'appelant, qui conclut à son acquittement, ne conteste pas la peine prononcée à son encontre en tant que telle. Procédant à son examen d’office, la Cour de céans considère que la peine privative de liberté de huit mois avec sursis durant deux ans prononcée par le Tribunal de police a été fixée en application des critères légaux et conformément à la culpabilité et à la situation personnelle de S.________, étant précisé qu’une peine de six mois est adéquate pour sanctionner l’escroquerie, augmentée de deux mois pour le faux dans les titres. Avec le premier juge, on retiendra que la culpabilité de l’appelant est lourde, celui-ci n’ayant pas hésité à tromper ses cocontractants par appât du gain et n’ayant aucunement pris conscience de la gravité de son comportement, se victimisant dans un renversement des rôles déplaisant. Le concours d’infractions a été correctement retenu à charge et l’ancienneté des faits à décharge. Il peut être renvoyé à la motivation du jugement attaqué pour le surplus (p. 41 ; art. 82 al. 4 CPP), celle-ci étant claire et convaincante. La peine doit donc être confirmée.</w:t>
      </w:r>
    </w:p>
    <w:p>
      <w:r>
        <w:rPr>
          <w:b/>
        </w:rPr>
        <w:t>E. 6</w:t>
      </w:r>
    </w:p>
    <w:p>
      <w:r>
        <w:t>S.________, qui conclut à son acquittement, conteste devoir supporter les frais de première instance et être le débiteur de B.________ et T.________ d’une indemnité au titre de l’art. 433 CPP. Il conclut par ailleurs à l’allocation d’une indemnité de 5'981 fr. 65 au titre de l’art. 429 al. 1 let. a CPP pour la procédure de première instance, à la charge de l’Etat. Dès lors que sa condamnation pour l’ensemble des faits qui lui sont reprochés est confirmée, ces conclusions doivent être rejetées. II. Appel de J.________</w:t>
      </w:r>
    </w:p>
    <w:p>
      <w:r>
        <w:rPr>
          <w:b/>
        </w:rPr>
        <w:t>E. 7.1</w:t>
      </w:r>
    </w:p>
    <w:p>
      <w:r>
        <w:t>L’appelant requiert, à titre de mesure d’instruction, l’audition du notaire Z.________, au motif qu’elle serait capitale pour déterminer sur la base de quelles informations celui-ci aurait rédigé l’état locatif annexé au contrat de vente, ainsi que pour expliquer quelles discussions seraient intervenues à l’occasion de l’instrumentation de l’acte, en particulier en matière d’état locatif et de garanties de loyer. Il fait en outre valoir que l’audition du notaire serait notamment essentielle afin de déterminer ce que savaient les acheteurs au moment de la signature de l’acte de vente et quelle portée devrait être donnée à l’état locatif annexé à l’acte.</w:t>
      </w:r>
    </w:p>
    <w:p>
      <w:r>
        <w:rPr>
          <w:b/>
        </w:rPr>
        <w:t>E. 7.2</w:t>
      </w:r>
    </w:p>
    <w:p>
      <w:r>
        <w:t>Les principes relatifs à l’administration des preuves complémentaires ont été développés au considérant 3.2 ci-dessus, auquel il peut être renvoyé.</w:t>
      </w:r>
    </w:p>
    <w:p>
      <w:r>
        <w:rPr>
          <w:b/>
        </w:rPr>
        <w:t>E. 7.3</w:t>
      </w:r>
    </w:p>
    <w:p>
      <w:r>
        <w:t>Pour les motifs développés au considérant 3.3 ci-dessus, auquel il peut être renvoyé, une appréciation anticipée de cette preuve conduit à en refuser l’administration, celle-ci étant inutile pour le traitement de l’appel. Comme on l’a vu, il paraît en effet peu vraisemblable que le Z.________ puisse apporter quelque précision quant à cette vente survenue il y a plus de dix ans. Il ressort en outre de la correspondance qu’il a échangée avec C.________ (P. 101/1) que le notaire n’est pas le rédacteur de l’état locatif annexé au contrat de vente, puisqu’il n’a pas été en mesure de dire qui en était l’auteur et qui le lui avait adressé. Au demeurant, ce n’est pas l’état locatif annexé au contrat de vente, mais l’état des loyers et les baux falsifiés produits avant la signature de l’acte qui réalisent les infractions objets de la présente cause. Enfin, on ne voit pas, et l’appelant ne le dit pas, ce que le notaire pourrait déclarer qui ne figure pas déjà au dossier.</w:t>
      </w:r>
    </w:p>
    <w:p>
      <w:r>
        <w:rPr>
          <w:b/>
        </w:rPr>
        <w:t>E. 8.1</w:t>
      </w:r>
    </w:p>
    <w:p>
      <w:r>
        <w:t>J.________ invoque une constatation incomplète et erronée des faits et se plaint d’un excès et d’un abus du pouvoir d’appréciation du Tribunal de police en lien avec la violation du principe « in dubio pro reo ». Il soutient qu’on ne saurait retenir qu’il avait un intérêt à commettre les faits qui lui sont reprochés sans qu’on explique en quoi cet intérêt serait supérieur à celui des autres intervenants à la transaction. Il conteste être l’auteur des faux et soutient que les informations relatives aux baux à loyer de l’immeuble lui auraient été transmises par C.________ et sur des projections de loyers post-travaux. Selon lui, le simple fait qu’il ait fait signer les contrats à S.________ et qu’il ait partagé les locaux de la gérance immobilière en charge de la gestion de « W.________ » serait insuffisant pour le reconnaître coupable. Il fait en outre valoir que les baux falsifiés seraient datés du 26 mars 2013 et qu’il aurait indiqué au conseiller de la BCV que les baux seraient adaptés pour trois d’entre eux – dont le bail de Mme M.D.________ – au 1 er mai 2013, pour deux d’entre eux au 1 er août 2013, et que le défaut de rendement du studio (lot n° 4), qui ne faisait pas encore l’objet d’un bail, serait supporté par S.________ (cf. P. 12, annexe 1). Il soutient dès lors que l’on verrait mal en quoi il se serait ainsi déjugé auprès de la personne même qu’il eût été bon de convaincre en indiquant une date différente dans les faux contrats à celles qu’il lui avait précédemment communiquées.</w:t>
      </w:r>
    </w:p>
    <w:p>
      <w:r>
        <w:rPr>
          <w:b/>
        </w:rPr>
        <w:t>E. 8.2</w:t>
      </w:r>
    </w:p>
    <w:p>
      <w:r>
        <w:t>Les principes régissant l’appréciation des preuves et la présomption d’innocence ont été exposés au considérant 4.2 ci-dessus, de sorte qu’il peut y être renvoyé.</w:t>
      </w:r>
    </w:p>
    <w:p>
      <w:r>
        <w:rPr>
          <w:b/>
        </w:rPr>
        <w:t>E. 8.3</w:t>
      </w:r>
    </w:p>
    <w:p>
      <w:r>
        <w:t>Aux débats d’appel, J.________ a admis avoir rédigé l’état locatif mensonger, puis avoir remis à S.________ des baux vierges pour signature, car il était « pressé par M. O.________ de la BCV pour obtenir des baux » (cf. p. 7 supra ). Pour le surplus, il peut être renvoyé aux éléments développés au considérant</w:t>
      </w:r>
    </w:p>
    <w:p>
      <w:r>
        <w:rPr>
          <w:b/>
        </w:rPr>
        <w:t>E. 9.1</w:t>
      </w:r>
    </w:p>
    <w:p>
      <w:r>
        <w:t>J.________ conteste sa condamnation pour escroquerie. Il fait valoir que les plaignants n’auraient pas demandé, avant la conclusion de la vente, la production des baux à loyer du chalet « W.________ ». Il soutient en outre que ceux-ci auraient eu tout le loisir de vérifier l’état locatif de l’immeuble, en particulier au moyen de l’état actuel des encaissements des loyers au moment de la vente, relevant qu’O.________ de la BCV avait accès à ces informations, dès lors que lesdits loyers étaient versés sur un compte auprès de cet établissement. Selon lui, en n’exigeant pas la production des baux et en ne contrôlant pas l’état locatif au moment de la transaction, B.________ et T.________ auraient non seulement violé leur incombance stipulée dans le contrat de vente du 26 avril 2013, mais également fait preuve de légèreté, ce qui permettrait de dénier tout caractère astucieux à ses démarches. Il fait au demeurant valoir que les plaignants auraient été informés du fait que des différences existaient entre l’état locatif annoncé et l’état locatif réel au moment de la transaction et se réfère à un courriel adressé par ses soins le 15 mars 2013 à la BCV faisant état desdites différences et précisant que des réductions de loyers avaient été accordées aux locataires afin de compenser les nuisances des travaux de construction, et indiquant que des hausses de loyers seraient opérées par la suite et qu’afin de garantir le rendement locatif escompté, le vendeur consentait à ce qu’un montant de 12'000 fr. soit consigné auprès du notaire Z.________. Il relève par ailleurs qu’un état locatif sous la forme manuscrite reflétant les loyers à adapter (conformément à l’information qu’il avait donnée dans son courriel du 15 mars 2013) était annexé à l’acte de vente, le vendeur garantissant en outre un revenu locatif de 108'960 francs. Selon lui, les plaignants n’étaient donc pas dans l’erreur au moment de la conclusion de l’acte de vente du 26 avril 2013. L’appelant soutient encore que l’escroquerie présupposerait un lien de causalité entre les affirmations mensongères et l’acte de disposition. A cet égard, il relève, d’une part, qu’il aurait attiré l’attention des plaignants et de la banque sur l’inexactitude du relevé du 12 octobre 2012, si bien qu’il ne pourrait y avoir de lien de causalité entre la transmission de ce relevé et l’acte de disposition, et, d’autre part, que les plaignants n’auraient pas eu connaissance des faux avant la conclusion de la vente, de sorte qu’il ne pourrait y avoir de lien de causalité entre l’établissement de ces baux et leur acte de disposition.</w:t>
      </w:r>
    </w:p>
    <w:p>
      <w:r>
        <w:rPr>
          <w:b/>
        </w:rPr>
        <w:t>E. 9.2</w:t>
      </w:r>
    </w:p>
    <w:p>
      <w:r>
        <w:t>A teneur de l'art. 146 al. 1 CP (Code pénal suisse du 21 décembre 1937 ; RS 311.0),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Par tromperie, il faut entendre tout comportement destiné à faire naître chez autrui une représentation erronée des faits (ATF 140 IV 11 consid. 2.3.2 ; ATF 135 IV 76 consid. 5.1 ; TF 7B_50/2022 du 27 juin 2024 consid. 3.4.2). Une simple tromperie ne suffit cependant pas : encore faut-il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pas être exigée, de même que si l'auteur dissuade la dupe de vérifier ou prévoit, en fonction des circonstances, qu'elle renoncera à le faire en raison d'un rapport de confiance particulier (ATF 147 IV 73 consid. 3.2 ; ATF 142 IV 153 consid. 2.2.2 ; TF 7B_50/2022 précité). Il y a notamment manœuvre frauduleuse lorsque l'auteur fait usage de titres falsifiés ou obtenus sans droit ou de documents mensongers (ATF 128 IV 18 consid. 3a ; TF 6B_1092/2023 du 24 mai 2024 consid. 2.2 ; TF 6B_1365/2022 du 25 janvier 2024 consid. 5.1.1).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précité ; ATF 143 IV 302 consid. 1.4.1 ; ATF 142 IV 153 précité ; TF 7B_50/2022 précité). Sur le plan objectif, la réalisation de l’escroquerie suppose donc une tromperie, une astuce, une induction en erreur, un acte de disposition et un dommage, ainsi qu’un lien de causalité entre les éléments qui précèdent (Dupuis et al. [éd.], Code pénal, Petit commentaire, 2 e éd., Bâle 2017, n. 1 ad art. 146 CP). L'escroquerie implique en effet que l'erreur ait déterminé la dupe à disposer de son patrimoine. Il faut ainsi un acte de disposition effectué par la dupe et un lien de motivation entre cet acte et l'erreur (ATF 128 IV 255 consid. 2e/aa ; TF 6B_290/2021 du 4 mai 2022 consid. 2.1).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(TF 6B_1092/2023 précité ; TF 6B_1044/2023 du 20 mars 2024 consid. 2.1).</w:t>
      </w:r>
    </w:p>
    <w:p>
      <w:r>
        <w:rPr>
          <w:b/>
        </w:rPr>
        <w:t>E. 9.3</w:t>
      </w:r>
    </w:p>
    <w:p>
      <w:r>
        <w:t>En l’espèce, il est exact que, conformément à la garantie du rendement locatif mentionné dans le courriel de l’appelant du 15 mars 2013 (cf. P. 12, annexe 1), les plaignants ont, par convention du 6 décembre 2013, accepté la consignation par le vendeur d’une partie du montant de la vente auprès du notaire Z.________. Cela n’autorisait toutefois pas les vendeurs à anticiper une hausse de loyer. Il paraît clair que les acheteurs se sont fondés sur l’état locatif – qui ne correspondait pas à la réalité des baux conclus – et ont pensé que des baisses de loyers avaient été accordées, provisoirement et hors des contrats de bail. Ils se sont donc basés sur des loyers fictifs et ont accepté une compensation pour des montants non encaissés qui auraient dû l’être si l’on s’appuie sur les contrats fictifs. Or, en l’occurrence, les vendeurs ont articulé des chiffres en anticipant une adaptation qui n’est pas intervenue pour quatre des sept contrats et en justifiant ces chiffres par le biais de faux. C’est là que se situe la tromperie astucieuse. Si les plaignants ont peut-être ab initio accepté de percevoir des montants ne correspondant pas à l’état locatif présenté au moment de la conclusion de la vente immobilière, c’est parce que l’appelant leur a fourni des explications crédibles en acceptant de les dédommager et qu’ils pensaient que l’état locatif en vigueur était celui présenté, alors qu’il était en réalité inférieur. Il y a ici une nuance de taille, puisque c’est sur la base de l’état locatif annoncé (et alors fictif) qu’a été discuté le prix de vente et qu’il n’a pas été fait état de l’état locatif réel. Le procédé est astucieux dans la mesure où seule la comparaison des anciens et des nouveaux baux aurait permis de déterminer la supercherie. C’est en effet à juste titre que le Tribunal de police a considéré qu’on ne pouvait attendre des acheteurs qu’ils se fassent remettre tout l’historique des baux pour vérifier les affirmations faites par l’intermédiaire du professionnel de l’immobilier qu’est J.________. D’ailleurs, lorsqu’ils ont demandé les contrats, les plaignants se sont vu remettre des faux difficilement décelables, qui correspondaient à l’état locatif produit et ne suscitaient dès lors pas d’interrogation. Pour découvrir la supercherie, ils auraient dû contacter chaque locataire individuellement, ce qu’on ne pouvait naturellement pas attendre d’eux. Il y a enfin lieu de relever que le lien de causalité entre les affirmations mensongères et l’acte de disposition est réalisé en l’espèce, dans la mesure où le prêt a été accordé aux plaignants sur la base du « relevé des loyers » mensonger du 12 octobre 2012, corroboré par les faux baux, permettant ainsi l’achat. C’est en effet sur cette base que le prix de vente a été discuté et que la banque a accordé aux plaignants le prêt nécessaire à l’achat litigieux. Les faux ont ainsi servi à justifier le chiffre articulé – qui constitue la tromperie – et ont permis l’octroi du crédit par la banque. Ces faux font donc partie de la tromperie qui a eu pour effet de rendre possible la vente, même s’ils n’ont pas été directement destinés aux acheteurs. Ce moyen doit donc être rejeté et la condamnation de J.________ pour escroquerie confirmée.</w:t>
      </w:r>
    </w:p>
    <w:p>
      <w:r>
        <w:rPr>
          <w:b/>
        </w:rPr>
        <w:t>E. 10.1</w:t>
      </w:r>
    </w:p>
    <w:p>
      <w:r>
        <w:t>L’appelant conteste sa condamnation pour faux dans les titres. Il soutient que dans la mesure où un titre non authentique ou faux quant à son contenu sert exclusivement à perpétrer une escroquerie, le délit de faux dans les titres ne constituerait qu’un simple acte préparatoire à l’escroquerie et que seul l’art. 146 CP s’appliquerait. Il fait valoir qu’en l’espèce, les baux falsifiés auraient prétendument été créés qu’afin de « gonfler l’état locatif » en vue de la vente immobilière dans le but de tromper les plaignants, de sorte qu’il ne pourrait y avoir concours entre l’infraction de faux dans les titres et celle d’escroquerie, seule cette dernière devant être retenue.</w:t>
      </w:r>
    </w:p>
    <w:p>
      <w:r>
        <w:rPr>
          <w:b/>
        </w:rPr>
        <w:t>E. 10.2</w:t>
      </w:r>
    </w:p>
    <w:p>
      <w:r>
        <w:t>Selon l'art. 251 ch. 1 CP, se rend coupable de faux dans les titres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Sont des titres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146 IV 258 consid. 1.1 ; ATF 144 IV 13 consid. 2.2.2 ; ATF 142 IV 119 consid. 2.1 ; TF 6B_1092/2023 précité consid. 3.1).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précité ; ATF 144 IV 13 précité ; TF 6B_1092/2023 précité). Pour que le mensonge soit punissable comme faux intellectuel, il faut que le document ait une valeur probante plus grande que dans l'hypothèse d'un faux matériel. On parle de « valeur probante accrue » (TF 6B_1092/2023 précité ; TF 6B_55/2017 du 24 mars 2017 consid. 2.2 et les références citées).</w:t>
      </w:r>
    </w:p>
    <w:p>
      <w:r>
        <w:rPr>
          <w:b/>
        </w:rPr>
        <w:t>E. 10.3</w:t>
      </w:r>
    </w:p>
    <w:p>
      <w:r>
        <w:t>En l’espèce, si des baux falsifiés ont été créés pour justifier l’état locatif présenté à la banque en vue de la vente immobilière, il convient de relever qu’il n’est pas seulement reproché aux intéressés d’avoir utilisé de manière trompeuse un titre créé ou falsifié, mais également d’avoir créé, respectivement falsifié de leur propre main, un titre à l’origine authentique. En outre, l’art. 251 CP n’exige pas de risque concret ni de lésion concrète du patrimoine d’un tiers. La simple recherche d’un « avantage illicite », que la loi ne décrit pas de manière plus précise, suffit. L’art. 251 CP protège un nombre hétérogène de situations juridiques et d’intérêts découlant de relations commerciales, même dans les cas où ils ne sont que potentiellement concernés, une concrétisation précise n’étant pas exigée ; en effet, au moment de la mise en danger abstraite, ces situations et ces intérêts ne sauraient être concrétisés avec précision par avance (JdT 2006 IV p. 7, 15). En l’occurrence, les faux baux constituent des faux matériel, dès lors que la signature des locataires a été usurpée sur des contrats de bail destinés à régler des rapports juridiques clairs. A côté des intéressés directement concernés par l’escroquerie, il y a d’autres parties en cause dans la relation juridique ou dans la relation commerciale réglée par ces faux – notamment les locataires ou la banque –, et ces parties doivent également être protégées par l’art. 251 CP, qui sanctionne un délit de mise en danger abstraite. Cette disposition ne protège donc pas uniquement les personnes concrètement concernées par une infraction contre le patrimoine. C’est donc à juste titre que le premier juge a retenu que l’infraction de faux dans les titres entrait en concours réel avec l’infraction d’escroquerie dans le cas d’espèce. Ce grief doit ainsi être rejeté et la condamnation de J.________ pour faux dans les titres confirmée.</w:t>
      </w:r>
    </w:p>
    <w:p>
      <w:r>
        <w:rPr>
          <w:b/>
        </w:rPr>
        <w:t>E. 11</w:t>
      </w:r>
    </w:p>
    <w:p>
      <w:r>
        <w:t>L'appelant, qui conclut à son acquittement, ne conteste pas la peine prononcée à son encontre en tant que telle. Procédant à son examen d’office, la Cour de céans considère que la peine privative de liberté de huit mois avec sursis pendant deux ans prononcée en première instance est adéquate, étant précisé qu’une peine de six mois se justifie pour réprimer l’escroquerie, augmentée de deux mois pour sanctionner le faux dans les titres. En effet, à l’instar du premier juge, il y a lieu de retenir que la culpabilité de J.________, qui n’a eu de cesse de faire pression sur ses comparses pour conclure la vente et qui a eu les principaux contacts avec les acheteurs, est lourde, étant relevé qu’il n’a aucunement pris conscience de la gravité de son comportement. A charge, il y a encore lieu de tenir compte du concours d’infractions et, à décharge, de l’ancienneté des faits. Il peut être renvoyé à la motivation claire et convaincante du jugement attaqué pour le surplus (pp. 41 s. ; art. 82 al. 4 CPP). La peine doit donc être confirmée.</w:t>
      </w:r>
    </w:p>
    <w:p>
      <w:r>
        <w:rPr>
          <w:b/>
        </w:rPr>
        <w:t>E. 12</w:t>
      </w:r>
    </w:p>
    <w:p>
      <w:r>
        <w:t>L’appelant, qui plaide son acquittement, conclut au rejet des prétentions civiles des plaignants, ainsi qu’à l’allocation, à la charge de l’Etat, d’une indemnité de 8'176 fr. pour les dépenses occasionnées par la procédure de première instance, les frais étant laissés à la charge de l’Etat. Dès lors que sa condamnation est confirmée, ces conclusions doivent être rejetées. III. Appel de B.________ et T.________</w:t>
      </w:r>
    </w:p>
    <w:p>
      <w:r>
        <w:rPr>
          <w:b/>
        </w:rPr>
        <w:t>E. 13.1</w:t>
      </w:r>
    </w:p>
    <w:p>
      <w:r>
        <w:t>Invoquant une constatation inexacte des faits et une violation du droit, B.________ et T.________ concluent à l’admission des conclusions civiles prises, solidairement entre eux, à l’encontre de S.________. Les appelants reprochent au premier juge d’avoir retenu à tort que la convention du 9 septembre 2014 ayant pour objet un « arrangement concernant le revenu locatif de l’immeuble W.________ » et comprenant une clause accessoire prévoyant que « cet arrangement ne pourra pas être contesté devant un tribunal », était valable. Ils soutiennent que cette convention ne serait pas valable, dès lors qu’elle ferait partie intégrante de l’édifice de mensonges et de manœuvres ayant participé à l’escroquerie, respectivement à dissimuler l’escroquerie. Les appelants soulignent que la convention litigieuse aurait été conclue à la suite de la découverte des loyers impayés par la locataire M.D.________ et relèvent qu’au moment de conclure l’arrangement, S.________ leur aurait délibérément menti en alléguant que l’accord avait pour but de régler le problème du revenu locatif, sans toutefois révéler l’ampleur de la tromperie, les quatre baux falsifiés n’ayant en particulier pas été mentionnés. Ils font ainsi valoir que la convention serait invalide avec effet ex tunc . Les appelants élèvent des prétentions civiles chiffrées à 298'280 fr., soit 98'280 fr. correspondant à la différence nette entre l’état locatif « gonflé » et l’état locatif réel de l’immeuble pendant sept ans et sept mois, à raison de 12'960 fr. par an, et 200'000 fr. correspondant à la différence estimée entre le prix de vente pratiqué et le prix de vente sans l’acte illicite.</w:t>
      </w:r>
    </w:p>
    <w:p>
      <w:r>
        <w:rPr>
          <w:b/>
        </w:rPr>
        <w:t>E. 13.2</w:t>
      </w:r>
    </w:p>
    <w:p>
      <w:r>
        <w:t>Aux termes de l'art. 41 al. 1 CO (Code des obligations ; RS 220), celui qui cause, d'une manière illicite, un dommage à autrui, soit intentionnellement, soit par négligence ou imprudence, est tenu de le réparer. La responsabilité aquilienne instaurée par cette norme suppose que soient réalisées cumulativement quatre conditions, à savoir un acte illicite, une faute de l'auteur, un dommage et un rapport de causalité (naturelle et adéquate) entre l'acte fautif et le dommage (Werro/Perritaz, in : Thévenoz/Werro [éd.], Commentaire romand, Code des obligations I, 3 e éd. 2021, n. 6 ad art. 41 CO). Le dommage juridiquement reconnu réside dans la diminution involontaire de la fortune nette ;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132 III 359 consid. 4, JdT 2006 I 295, SJ 2007 I 141 ; ATF 129 III 18 consid. 2.4 ; ATF 129 III 331 consid. 2.1, JdT 2003 I 629 ; TF 6B_422/2020 du 9 juin 2020 consid. 2.1.4). Selon l’art. 42 al. 1 CO, la preuve du dommage incombe au demandeur. En règle générale, selon l’art. 126 al. 1 let. a CPP, le juge de la cause pénale statue sur les conclusions civiles présentées lorsqu’il rend un verdict de culpabilité à l’encontre du prévenu. Il doit renvoyer la partie plaignante à agir par la voie civile lorsqu’elle n’a pas chiffré ses conclusions de manière suffisamment précise ou ne les a pas suffisamment motivées (art. 126 al. 2 let. b CPP). L'art.  126 al. 3 CPP prévoit encore que, dans le cas où le jugement complet des conclusions civiles exigerait un travail disproportionné, le tribunal peut traiter celles-ci seulement dans leur principe et, pour le surplus, renvoyer la partie plaignante à agir par la voie civile.</w:t>
      </w:r>
    </w:p>
    <w:p>
      <w:r>
        <w:rPr>
          <w:b/>
        </w:rPr>
        <w:t>E. 13.3</w:t>
      </w:r>
    </w:p>
    <w:p>
      <w:r>
        <w:t>Le Tribunal de police a retenu qu’en date du 9 septembre 2014, S.________, B.________ et T.________ avaient conclu une convention concernant précisément l’état locatif de l’immeuble « W.________ » pour solde de tout compte, de sorte que les conclusions civiles des plaignants à l’encontre de S.________ devaient être rejetées. S’agissant des prétentions formulées à l’encontre de J.________, le premier juge a estimé qu’il y avait lieu de donner acte de leurs réserves civiles aux parties plaignantes, dès lors que les mesures qui auraient été prises ou qui auraient pu être prises pour diminuer le dommage n’étaient pas connues et qu’il ignorait si la perte résultant de la vente de l’immeuble était due à d’autres causes que l’état locatif fallacieux de 2012. Aux débats d’appel, S.________ a expliqué que la convention du 9 septembre 2014 avait été conclue à la demande de C.________, dans le seul but d’éviter un procès. Il a affirmé qu’il considérait cet arrangement comme nul et a confirmé qu’il n’avait pas payé aux plaignants le montant de 16'500 fr. prévu par ladite convention, précisant qu’il était « revenu sur [s]a signature ». En l’espèce, la question de la validité formelle de la convention conclue entre les parties plaignantes et S.________ peut demeurer ouverte, dès lors que les conclusions civiles des appelants à l’égard du prévenu reposent sur les actes illicites (art. 41 ss CO) commis par celui-ci à leur préjudice, ce indépendamment des relations contractuelles qui pouvaient les lier. L’instruction a en effet permis d'établir que S.________ s’était rendu coupable d’escroquerie et de faux dans les titres dans le cadre de la vente de l’immeuble « W.________ ». Cela étant, s’il est soutenable d’affirmer, comme le font les appelants, qu’ils ont subi un préjudice en raison de la vente du chalet « W.________ » à un prix basé sur un état locatif « gonflé » et s’il est effectivement vraisemblable que le prix de vente de l’immeuble aurait été inférieur si l’état locatif réel avait été connu, le montant du dommage articulé par les plaignants, de 298'280 fr., se fonde sur leur seule estimation. A cet égard, il y a lieu de relever que les appelants retiennent que le prix de vente de l’immeuble se calculerait selon son rendement, soit le revenu locatif, et, partant de l’idée que l’état locatif de l’immeuble aurait été de 96'000 fr. si l’acte illicite n'était pas survenu, ils estiment le prix de vente à 1'700'000 fr. en chiffres arrondis, représentant une différence de 200'000 fr. avec le prix de 1'900'000 fr. effectivement payé. Or, si le dommage semble avéré sur le principe, la détermination de la réelle différence entre le prix payé et celui qui aurait été payé sur la base du vrai état locatif en 2014 est en l’état impossible à chiffrer précisément et nécessite la mise en œuvre d’une expertise, étant précisé qu’il s’agit en l’occurrence d’indemniser un « damnum emergens », et non de compenser un « lucrum cessans ». Partant, dès lors que les conditions de l’art. 41 CO sont réalisées, mais que le montant du dommage ne peut être établi à ce stade, il y a lieu de donner acte de leurs réserves civiles aux appelants également à l’encontre de S.________. Ce moyen doit donc être partiellement admis. IV. Conclusion, frais &amp; indemnités</w:t>
      </w:r>
    </w:p>
    <w:p>
      <w:r>
        <w:rPr>
          <w:b/>
        </w:rPr>
        <w:t>E. 14</w:t>
      </w:r>
    </w:p>
    <w:p>
      <w:r>
        <w:t>En définitive, l’appel de B.________ et T.________ doit être partiellement admis et le chiffre IV du dispositif du jugement entrepris réformé dans le sens du considérant qui précède. Quant aux appels de S.________ et de J.________, ils doivent être rejetés et le jugement attaqué doit être confirmé pour le surplus.</w:t>
      </w:r>
    </w:p>
    <w:p>
      <w:r>
        <w:rPr>
          <w:b/>
        </w:rPr>
        <w:t>E. 15.1</w:t>
      </w:r>
    </w:p>
    <w:p>
      <w:r>
        <w:t>T.________ a requis d’être mis au bénéfice de l’assistance judiciaire gratuite pour la procédure d’appel.</w:t>
      </w:r>
    </w:p>
    <w:p>
      <w:r>
        <w:rPr>
          <w:b/>
        </w:rPr>
        <w:t>E. 15.2</w:t>
      </w:r>
    </w:p>
    <w:p>
      <w:r>
        <w:t>Aux termes de l'art. 29 al. 3 Cst., toute personne qui ne dispose pas de ressources suffisantes a droit, à moins que sa cause paraisse dépourvue de toute chance de succès, à l'assistance gratuite d'un défenseur, dans la mesure où la sauvegarde de ses droits le requiert. L'art. 136 CPP concrétise les conditions d'octroi de l'assistance judiciaire pour la partie plaignante dans un procès pénal (TF 1B_317/2021 du 9 décembre 2021 ; TF 1B_119/2021 du 22 juillet 2021 consid. 2.1). Ainsi, l’art. 136 al. 1 let. a CPP prévoit que,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L'assistance judiciaire comprend l'exonération d'avances de frais et de sûretés (art. 136 al. 2 let. a CPP), l'exonération des frais de procédure (art. 136 al. 2 let. b CPP) et/ou la désignation d'un conseil juridique gratuit, lorsque la défense des intérêts de la partie plaignante l'exige (art. 136 al. 2 let. c CPP). Cette norme reprend ainsi les trois conditions cumulatives découlant de l'art. 29 al. 3 Cst., à savoir l'indigence, les chances de succès et le besoin d'être assisté. Entré en vigueur le 1 er janvier 2024, l’art. 136 al. 3 CPP prévoit que l’assistance judiciaire gratuite doit faire l’objet d’une nouvelle demande lors de la procédure de recours.</w:t>
      </w:r>
    </w:p>
    <w:p>
      <w:r>
        <w:rPr>
          <w:b/>
        </w:rPr>
        <w:t>E. 15.3</w:t>
      </w:r>
    </w:p>
    <w:p>
      <w:r>
        <w:t>Le 16 janvier 2023, constatant que les conditions de l’art. 136 CPP étaient réalisées, le Ministère public de l’arrondissement de l’Est vaudois a accordé l’assistance judiciaire à T.________ et désigné Me Cyril-Marc Amberger en qualité de conseil juridique gratuit. La cause étant identique, l’action civile n’étant pas vouée à l’échec et la situation financière du plaignant n’ayant pas évolué depuis lors, il y a lieu de retenir que les conditions de l’art. 136 CPP sont encore réalisées au stade de l’appel. L’assistance judiciaire sera ainsi accordée à T.________ pour la procédure d'appel et Me Cyril-Marc Amberger désigné en qualité de conseil juridique gratuit. Il convient à cet égard de relever que le chiffre V. du dispositif communiqué aux parties à la suite de l’audience d’appel est entaché d’une omission manifeste, dans la mesure où il ne mentionne pas la désignation de Me Cyril-Marc Amberger en qualité de conseil juridique gratuit pour la procédure d’appel. Cette erreur sera rectifiée d’office, en application de l’art. 83 CPP.</w:t>
      </w:r>
    </w:p>
    <w:p>
      <w:r>
        <w:rPr>
          <w:b/>
        </w:rPr>
        <w:t>E. 15.4</w:t>
      </w:r>
    </w:p>
    <w:p>
      <w:r>
        <w:t>La liste des opérations produite par Me Cyril-Marc Amberger, conseil d’office de T.________, fait état de 21 h 15 d’activité d’avocat consacrées à ce seul client, à raison de 12 h 10 d’activité d’avocat breveté au tarif horaire de 180 fr. et de 9 h 05 d’activité d’avocat-stagiaire au tarif horaire de 110 fr., y compris la moitié de la durée de l’audience d’appel estimée à 1 h 00, dont 2 h 10 pour la consultation du jugement et l’étude du dossier, 4 h 55 pour les recherches et la rédaction de l’appel, 7 h 55 pour la préparation de l’audience/rédaction de la plaidoirie, 10 minutes pour la copie du jugement et 1 h 00 dévolue aux opérations post-audience, ainsi que d’une demi-vacation à 60 fr., et de débours forfaitaires à hauteur de 5 %. La durée annoncée est excessive, dans la mesure où le travail effectué par les avocats a été identique pour les deux clients. En ce qui concerne les opérations effectuées pour T.________, il y a en particulier lieu de ramener à 4 h 00 le temps consacré aux recherches et à la rédaction de l’appel, à raison de 3 h 00 d’activité d’avocat-stagiaire et d’1 h 00 d’activité d’avocat breveté, de ramener à 1 h 00 la durée de la préparation de l’audience et de la rédaction de la plaidoirie, dès lors que les défenseurs avaient déjà une parfaite connaissance du dossier et au vu de la déclaration d’appel déjà motivée, et de réduire de moitié le temps consacré aux opérations post-audience, 1 h 00 étant suffisante pour les deux clients. Il convient en outre de retrancher les 10 minutes consacrées à la copie du jugement, s’agissant d’un travail de secrétariat, et de ramener à 1 h 00 le temps dévolu à l’étude/consultation du jugement, le surplus correspondant à des opérations redondantes en raison de l’intervention de trois avocats. Il y a par ailleurs lieu de tenir compte de la durée effective de l’audience d’appel, de 2 h 35, et de retenir la moitié à ce titre, soit 1 h 18. Enfin, outre la demi-vacation, les débours seront indemnisés sur une base forfaitaire à concurrence de 2 % du montant des honoraires admis, conformément à l’art. 3 bis RAJ (règlement sur l’assistance judiciaire en matière civile du 7 décembre 2010 ; BLV 211.02.3), applicable par renvoi de l’art. 26b TFIP (tarif des frais de procédure et indemnités en matière pénale du 28 septembre 2010 ; BLV 312.03.1). C’est ainsi une indemnité de 2’191 fr. 80 qui sera allouée à Me Cyril-Marc Amberger pour les opérations effectuées pour T.________ dans le cadre de la procédure d’appel, correspondant à 8 h 53 d’activité d’avocat breveté au tarif horaire de 180 fr., par 1’599 fr., à 3 h 00 d’activité d’avocat-stagiaire au tarif horaire de 110 fr., par 330 fr., à des débours forfaitaires à hauteur de 38 fr. 60, à une demi-vacation, par 60 fr., et à la TVA au taux de 8,1 %, par 164 fr. 20.</w:t>
      </w:r>
    </w:p>
    <w:p>
      <w:r>
        <w:rPr>
          <w:b/>
        </w:rPr>
        <w:t>E. 16.1</w:t>
      </w:r>
    </w:p>
    <w:p>
      <w:r>
        <w:t>Vu l'issue de la cause, les frais de la procédure d'appel, par 6'631 fr. 80, constitués de l'émolument du présent jugement, par 4’440 fr. (art. 21 al. 1 et 2 TFIP), ainsi que de l’indemnité allouée au défenseur d’office de T.________, par 2'191 fr. 80, seront répartis comme suit : l’émolument de jugement sera mis par quatre dixièmes, soit par 1’776 fr., à la charge de S.________, dont l’appel est rejeté, qui supportera en outre quatre dixièmes de l’indemnité d’office allouée au conseil juridique gratuit de T.________, soit 876 fr. 70. L’émolument de jugement sera également mis par quatre dixièmes, soit par 1’776 fr., à la charge de J.________, dont l’appel est rejeté, qui supportera en outre quatre dixièmes de l’indemnité d’office allouée au conseil juridique gratuit de T.________, soit 876 fr. 70. L’émolument de jugement sera enfin mis par un dixième, soit par 444 fr., à la charge de B.________, qui résiste avec succès aux appels des prévenus, mais dont l’appel n’est que partiellement admis, et, pour les mêmes raisons, par un dixième également, soit par 444 fr., à la charge de T.________, qui supportera en outre deux dixièmes de l’indemnité d’office allouée à son conseil juridique gratuit, soit 438 fr. 40.</w:t>
      </w:r>
    </w:p>
    <w:p>
      <w:r>
        <w:rPr>
          <w:b/>
        </w:rPr>
        <w:t>E. 16.2</w:t>
      </w:r>
    </w:p>
    <w:p>
      <w:r>
        <w:t>T.________ sera tenu de rembourser à l’Etat la part mise à sa charge de l’indemnité en faveur de son conseil d’office lorsque sa situation financière le permettra (art. 135 al. 4 CPP, applicable par renvoi de l’art. 138 al. 1 CPP).</w:t>
      </w:r>
    </w:p>
    <w:p>
      <w:r>
        <w:rPr>
          <w:b/>
        </w:rPr>
        <w:t>E. 17.1</w:t>
      </w:r>
    </w:p>
    <w:p>
      <w:r>
        <w:t>B.________, qui a procédé avec l’assistance d’un avocat de choix et a obtenu partiellement gain de cause, dès lors que son propre appel est partiellement admis et qu’il a conclu, aux débats, au rejet des appels déposés par S.________ et J.________, a droit, en tant que partie plaignante, à une indemnité réduite pour les dépenses obligatoires occasionnées par la procédure d’appel. La liste des opérations produite par Me Cyril-Marc Amberger, conseil de choix de B.________, fait état, comme pour T.________, de 21 h 15 d’activité d’avocat consacrées à ce seul client, à raison de 12 h 10 d’activité d’avocat breveté au tarif horaire de 400 fr. et de 9 h 05 d’activité d’avocat-stagiaire au tarif horaire de 220 fr., débours forfaitaires à hauteur de 5 % en sus, les durées consacrées à chaque opération étant exactement les mêmes que celles annoncées pour T.________. Comme on l’a vu, la durée alléguée est excessive, dans la mesure où le travail effectué par les avocats a été identique pour les deux clients. Pour les mêmes motifs, il y a ainsi lieu de réduire dans la même mesure le temps consacré aux recherches et à la rédaction de l’appel, à la préparation de l’audience et à la rédaction de la plaidoirie, aux opérations post-audience et à l’étude/consultation du jugement, de retrancher le temps dévolu à la copie du jugement, et de tenir compte de la durée effective de l’audience. La cause ne présentant pas de complexité particulière et ressortant de la compétence d’un tribunal de police, il y a par ailleurs lieu d’appliquer un tarif horaire de 300 fr. pour l’activité déployée par un avocat breveté et de 150 fr. pour un avocat-stagiaire, équivalant au tarif médian prévu à l’art. 26a al. 3 TFIP. Enfin, outre la demi-vacation, les débours seront indemnisés sur une base forfaitaire à concurrence de 2 % du montant des honoraires admis (art. 19 al. 2 TDC [tarif des dépens en matière civile du 23 novembre 2010 ; BLV 270.11.6], applicable par renvoi de l'art. 26a al. 6 TFIP). L’indemnité allouée à B.________ sera ainsi fixée à 3'499 fr. 55, correspondant à 8 h 53 d’activité d’avocat breveté au tarif horaire de 300 fr., par 2'665 fr., à 3 h 00 d’activité d’avocat-stagiaire au tarif horaire de 150 fr., par 450 fr., à une demi-vacation à 60 fr., à des débours à hauteur de 62 fr. 30 et à la TVA au taux de 8,1 %, par 262 fr. 25. Elle sera réduite d’un cinquième dès lors qu’il succombe en partie et pour tenir compte du parallélisme entre le sort des frais et des indemnités, l’indemnité totale se montant ainsi à 2'799 fr. 65, à la charge de S.________ et de J.________, solidairement entre eux.</w:t>
      </w:r>
    </w:p>
    <w:p>
      <w:r>
        <w:rPr>
          <w:b/>
        </w:rPr>
        <w:t>E. 17.2</w:t>
      </w:r>
    </w:p>
    <w:p>
      <w:r>
        <w:t>Aucune indemnité au sens de l’art. 429 CPP ne sera allouée à S.________ et à J.________ pour leurs frais de défense dans le cadre de la procédure d’appel, dans la mesure où leurs appels sont rejetés et leur condamnation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