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341 vom 12. Oktober 2023</w:t>
      </w:r>
    </w:p>
    <w:p>
      <w:r>
        <w:t>VD Tribunal cantonal, 2023-10-12, FR</w:t>
      </w:r>
    </w:p>
    <w:p>
      <w:r>
        <w:rPr>
          <w:b/>
        </w:rPr>
        <w:t xml:space="preserve">Quelle: </w:t>
      </w:r>
      <w:r>
        <w:t>https://mcp.opencaselaw.ch/entscheid/vd_findinfo_Jug___2024___341</w:t>
      </w:r>
    </w:p>
    <w:p>
      <w:r>
        <w:t>FR: VD_FINDINFO Jug / 2024 / 341 du 12 octobre 2023</w:t>
      </w:r>
    </w:p>
    <w:p>
      <w:r>
        <w:t>IT: VD_FINDINFO Jug / 2024 / 341 del 12 ottobre 2023</w:t>
      </w:r>
    </w:p>
    <w:p>
      <w:pPr>
        <w:pStyle w:val="Heading2"/>
      </w:pPr>
      <w:r>
        <w:t>Regeste</w:t>
      </w:r>
    </w:p>
    <w:p>
      <w:r>
        <w:t>LOI FÉDÉRALE SUR LES STUPÉFIANTS ET LES SUBSTANCES PSYCHOTROPES, LOI FÉDÉRALE SUR LES ÉTRANGERS ET L'INTÉGRATION, LOI FÉDÉRALE SUR LA CIRCULATION ROUTIÈRE, PRÉSOMPTION D'INNOCENCE | 95 al. 1 let. b LCR, 19 al. 1 LStup, 19 ch. 2 LStup, 19a ch. 1 LStup, 115 al. 1 let. b LEI</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W.________ est recevable. La déclaration d’appel d’A.T.________, bien que déposée hors délai (art. 399 al. 3 CPP), doit être acceptée afin de garantir à celui-ci une défense concrète et effective (cf. ATF 143 I 284 consid. 2.2.2). Cet acte émanant au surplus d’une partie ayant qualité pour recourir et attaquant un jugement d’un tribunal de première instance qui a clos la procédure, l’appel d’A.T.________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Appel d’A.T.________</w:t>
      </w:r>
    </w:p>
    <w:p>
      <w:r>
        <w:rPr>
          <w:b/>
        </w:rPr>
        <w:t>E. 3.1</w:t>
      </w:r>
    </w:p>
    <w:p>
      <w:r>
        <w:t>A.T.________ a requis la production du dossier et de la condamnation de K.________.</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3.3</w:t>
      </w:r>
    </w:p>
    <w:p>
      <w:r>
        <w:t>En l’espèce, A.T.________ a formulé ces réquisitions de preuve pour la première fois aux débats d’appel, sans que la Cour de céans ne puisse s’informer ou requérir cas échéant la production au dossier de ces pièces au préalable. Dans la mesure où il n’invoque pas que ces réquisitions soient uniquement devenues pertinentes le jour des débats, il apparaît que le procédé avait uniquement un but dilatoire. En outre, par appréciation anticipées des preuves, il apparaît que les pièces ne sont pas de nature à changer l’appréciation de la Cour, celles-ci portant sur une affaire distincte. Les réquisitions de preuves doivent donc être rejetées.</w:t>
      </w:r>
    </w:p>
    <w:p>
      <w:r>
        <w:rPr>
          <w:b/>
        </w:rPr>
        <w:t>E. 4.1</w:t>
      </w:r>
    </w:p>
    <w:p>
      <w:r>
        <w:t>A.T.________ invoque une constatation erronée des faits. Il conteste la quantité de drogue trafiquée qui lui a été imputée. Il considère que les premiers juges ne pouvaient pas se baser sur la quantité de drogue transportée par une autre personne, Z.________, et extrapoler sur cette base la quantité qu’il transportait lui-même durant chacun de ses trajets. Au vu de ce qu’il a reconnu durant la procédure, à savoir que le transport était rémunéré à hauteur de 500 fr. pour 200 g et qu’il percevait 4'500 fr. par trajet effectué, il conviendrait selon lui de retenir qu’il transportait 1.8 kg de cocaïne par trajet en direction de l’Italie. Ce pays étant le lieu de destination principal du trafic, l’appelant soutient qu’il ne pourrait être ensuite revenu en Suisse avec 1.6 kg de cocaïne.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op. cit., n. 34 ad art. 10 CPP et les références citées).</w:t>
      </w:r>
    </w:p>
    <w:p>
      <w:r>
        <w:rPr>
          <w:b/>
        </w:rPr>
        <w:t>E. 4.3</w:t>
      </w:r>
    </w:p>
    <w:p>
      <w:r>
        <w:t>En l’espèce, dans sa déclaration d’appel non motivée A.T.________ contestait uniquement la quotité de la peine prononcée et la durée de l’expulsion. A l’audience d’appel et par la voix de son conseil, il a remis en question les quantités de drogues transportées qui lui ont été imputées. L’appelant paraît ainsi élargir la portée de son appel après l’échéance du délai de l’art. 399 al. 3 CPP, ce qui pose la question de la recevabilité de son grief (art. 399 al. 4 let. b et c et 404 al. 1). Cette question peut quoi qu’il en soit rester indécise puisqu’il convient de constater que le calcul opéré par les premiers juges pour arrêter la quantité totale de cocaïne transportée par l’appelant ne porte pas le flanc à la critique. Il faut tout d’abord rappeler que l’appelant a déclaré qu’il ne connaissait pas les quantités de drogue qu’il transportait lors de chaque trajet, ce qui a contraint les premiers juges à trouver un moyen de les estimer. Pour ce faire, ils ont analysé les quantités avérées de drogues prises en charge par d’autres transporteurs faisant partie du même réseau que l’appelant et dont les chargements étaient également destinés à K.________. Ils ont ainsi pris en considération les cas suivants : - Le 11 avril 2022, [...] a été interpellée en possession de 337 fingers de cocaïne (3'370 grammes) destinés à être livrés à K.________, en provenance de Padoue ; - Le 5 juin 2022, Z.________ s’est fait interpeller alors qu’il transportait 7'255 g de cocaïne et héroïne cachés dans la roue de secours de son véhicule. Il ressort de conversation par messages qu’il aurait livré 160 fingers de cocaïne à K.________ le 30 mai 2022. - Le 20 février 2022, [...] et [...] ont été interpellés dans un véhicule contenant 14'700 g de cocaïne et 240 g d’héroïne dissimulés dans la roue de secours, dont une partie devait être livrée à Padoue et le solde à K.________. - Le 7 février 2022, [...] a livré 186 fingers de cocaïne à K.________ en provenance de Padoue ; - Le 22 mars 2022, [...] a été interpellé en possession de 144 fingers de cocaïne (1'664.4 grammes) alors qu’il était en route pour livrer cette drogue à K.________ depuis Padoue. Au vu de ces livraisons, les premiers juges ont constaté que la quantité minimale de cocaïne que K.________ recevait par trajet de ses différents transporteurs était de 1.6 kg. La rémunération de l’appelant ayant été la même pour tous les trajets, les juges ont considéré qu’il convenait de retenir qu’il transportait 1.6 kg de cocaïne pour chacun de ses trajets. Se fondant sur le nombre de trajets que l’appelant avait reconnu avoir fait entre l’Italie et la Suisse avec de la cocaïne (23 trajets), sur la quantité de cocaïne saisie sur lui lors de son interpellation (119 g), sur le taux de pureté moyenne de la cocaïne pour des quantités de 1 à 10 g pour l’année 2021 (59 %) et sur le taux de pureté moyenne minimale de la cocaïne saisie sur lui (73 %), les premiers juges ont estimé que l’appelant avait livré une quantité totale pure minimale de 21'849.13 grammes de cocaïne ([22 * 1'600 g * 59 %] + 1'481 g * 73 %) et qu’il s’apprêtait à livrer une quantité pure minimale de 70.8 grammes (119 g * 73 %). Les premiers juges ne se sont ainsi pas contentés de reprendre la quantité de drogue prises en charge par un autre transporteur sans lien avec l’appelant pour évaluer l’ampleur de son activité criminelle. Ils ont uniquement pris en compte des transporteurs qui œuvraient pour le même réseau que l’appelant, faisaient des trajets similaires et suivaient un mode opératoire similaire. On constate ainsi que, comme l’appelant, les transporteurs mentionnés ci-dessus livraient en Suisse de la drogue en provenance de Padoue et, dans au moins deux cas, celle-ci était cachée dans la roue de secours d’un véhicule. On ajoutera que les organisations criminelles d’envergure internationale fonctionnent de manière structurée. Elles uniformisent notamment la rémunération des transporteurs et les quantités de drogue prises en charge par trajet. Les points de comparaison utilisés par les premiers juges apparaissent ainsi parfaitement pertinents. L’appelant a en outre reconnu avoir livré des quantités importantes de cocaïne en Italie et a déclaré que les 119 grammes de cette même drogue retrouvés sur lui lors de son interpellation représentait une petite quantité (PV aud. 1, R. 8, p. 6). Au vu de ce qui précède, la quantité de cocaïne brute estimée que l’appelant transportait par trajet doit être confirmée, de même que la quantité totale pure minimale de cocaïne qu’il a transportée. Le grief doit donc être rejeté, pour autant qu’il soit recevable. Pour le surplus, l’appelant ne conteste pas l’application de l’art. 19 al. 1 let. b à g et 2 let. a et b LStup (Loi fédérale sur les stupéfiants et les substances psychotropes du 3 octobre 1951 ; RS 812.121). Il ne conteste pas non plus les autres chefs d’accusation retenus à son encontre. On peut renvoyer au jugement entrepris à cet égard (pp. 35 et 36).</w:t>
      </w:r>
    </w:p>
    <w:p>
      <w:r>
        <w:rPr>
          <w:b/>
        </w:rPr>
        <w:t>E. 5.1</w:t>
      </w:r>
    </w:p>
    <w:p>
      <w:r>
        <w:t>L’appelant conteste la peine prononcée à son encontre, considérant qu’une peine privative de liberté de 5 ans permettrait de tenir compte du doute existant sur la quantité de drogue qu’il a transportée et de sa culpabilité. Il conteste également la durée de l’expulsion du territoire suisse prononcée à son encontre.</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w:t>
      </w:r>
    </w:p>
    <w:p>
      <w:r>
        <w:rPr>
          <w:b/>
        </w:rPr>
        <w:t>E. 5.2.3</w:t>
      </w:r>
    </w:p>
    <w:p>
      <w:r>
        <w:t>En application de l’art. 66a al. 1 CP, le juge expulse de Suisse l’étranger qui est condamné pour infraction à l’art. 19, al. 2, ou 20, al. 2, de la loi du 3 octobre 1951 sur les stupéfiants, quelle que soit la quotité de la peine prononcée à son encontre, pour une durée de cinq à quinze ans.</w:t>
      </w:r>
    </w:p>
    <w:p>
      <w:r>
        <w:rPr>
          <w:b/>
        </w:rPr>
        <w:t>E. 5.3</w:t>
      </w:r>
    </w:p>
    <w:p>
      <w:r>
        <w:t>En l’espèce, la culpabilité de l’appelant est extrêmement lourde. Il a fait 23 trajets dans le but de faire entrer de la drogue en Suisse pour une quantité totale 1'200 fois supérieure à celle pouvant mettre en danger la vie de nombreuses personnes. Il a agi par pur appât du gain. Il a mêlé son fils tout juste majeur à son activité criminelle. Il a déjà été condamné par le passé à une peine de prison en Italie pour acquisition, détention et offre illicite de produits stupéfiants. Il n’a exprimé aucun remord. Il n’a eu aucune prise de conscience. Sa collaboration en cours d’enquête s’est limitée aux faits qu’il ne pouvait pas contester. Au vu de sa culpabilité et pour des raisons de prévention spéciale, l’appelant se verra infliger une peine privative de liberté pour toutes les infractions pour lesquelles une telle peine est prévue. L’infraction de base est l’infraction grave à la LStup. Elle doit être sanctionnée d’une peine privative de liberté de 9 ans et 9 mois, augmentée de 3 mois par l’effet du concours pour l’infraction à la LEI, la conduite d'un véhicule automobile malgré une incapacité de conduire et la conduite sans autorisation. Une amende de 300 fr., convertible en une peine privative de liberté de substitution de 3 jours en cas de non-paiement fautif est approprié. Une expulsion du territoire suisse pour une durée de 10 ans est adaptée au vu de l’ampleur de l’activité criminelle de l’appelant, de sa lourde culpabilité, du nombre important de personnes potentiellement mises en danger par ses actes, de son intégration toute relative en Suisse (absence d’emploi dans l’année précédant son arrestation, nombreuses dettes) et de ses antécédents. Appel de W.________</w:t>
      </w:r>
    </w:p>
    <w:p>
      <w:r>
        <w:rPr>
          <w:b/>
        </w:rPr>
        <w:t>E. 7</w:t>
      </w:r>
    </w:p>
    <w:p>
      <w:r>
        <w:t>juin 2023 consid. 3.1). L’erreur sur les faits peut aussi porter sur un fait justificatif, tel le cas de l'état de nécessité ou de la légitime défense putatifs (voir par ex.: ATF 125 IV 49 consid. 2) ou encore sur un autre élément qui peut avoir pour effet d'atténuer ou d'exclure la peine (ATF 117 IV 270 consid. 2b).</w:t>
      </w:r>
    </w:p>
    <w:p>
      <w:r>
        <w:rPr>
          <w:b/>
        </w:rPr>
        <w:t>E. 7.1</w:t>
      </w:r>
    </w:p>
    <w:p>
      <w:r>
        <w:t>L’appelant plaide sa libération du chef d’accusation d’infraction grave à la LStup au bénéfice de la présomption d’innocence. Il soutient n’avoir pas été conscient que la voiture qu’il conduisait contenait de la drogue, ce qu’avait confirmé A.T.________. La police judiciaire avait également estimé qu’il n’était pas possible de démontrer formellement qu’il était conscient de l’activité criminelle d’A.T.________. Il devrait ainsi être mis au bénéfice d’une erreur sur les faits.</w:t>
      </w:r>
    </w:p>
    <w:p>
      <w:r>
        <w:rPr>
          <w:b/>
        </w:rPr>
        <w:t>E. 7.2.1</w:t>
      </w:r>
    </w:p>
    <w:p>
      <w:r>
        <w:t>Les principes relatifs à la présomption d’innocence ont été rappelés au considérant 4.2.3 ci-dessus.</w:t>
      </w:r>
    </w:p>
    <w:p>
      <w:r>
        <w:rPr>
          <w:b/>
        </w:rPr>
        <w:t>E. 7.2.2</w:t>
      </w:r>
    </w:p>
    <w:p>
      <w:r>
        <w:t>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(ATF 129 IV 238 consid. 3.1 ; TF 6B_1396/2022 du</w:t>
      </w:r>
    </w:p>
    <w:p>
      <w:r>
        <w:rPr>
          <w:b/>
        </w:rPr>
        <w:t>E. 7.3</w:t>
      </w:r>
    </w:p>
    <w:p>
      <w:r>
        <w:t>Le rapport de la police de sûreté du 21 avril 2023 fait état des éléments qui suivent s’agissant de la livraison de drogue du 18 au 20 décembre 2021 : « Vendredi 17.12.201, A.T.________ et I.T.________ se sont rendus dans le secteur de [...] afin qu’A.T.________ achète une boulette de cocaïne à [...]. Samedi 18.12.2021, les intéressés ont quitté la Suisse par Bâle et ils se sont rendus à Amsterdam pour récupérer une roue de secours contenant environ 14 kg brut de drogue auprès de « [...]» et/ou [...]. Dimanche 19.12.2021, ils ont ensuite transporté cette marchandise jusqu’à [...], Padoue, en Italie où ils ont remis une partie de la drogue à [...]. Lundi 20.12.2021, A.T.________ et I.T.________ sont revenus en Suisse par le Grand-St-Bernard. A cet endroit, ils ont été rejoints par W.________. Ce dernier a conduit la Citroën C4 jusqu’à la station-service [...], à [...], à Lausanne. W.________ et I.T.________ sont descendus de la voiture et ils sont entrés dans le magasin. A.T.________ s’est rendu seul, au volant de la Citroën C4, vers [...]. A cet endroit, il a remis le solde de la drogue, soit 1.6 kg brut à K.________. Ce dernier a mis la marchandise dans son sac à dos et l’a amené dans l’immeuble de [...]. Quelques minutes plus tard, il est revenu à la voiture et a remis à A.T.________ 1'500 fr. ainsi que 10 fingers de cocaïne. Au terme de la transaction, ce dernier est retourné à la station-service à bord de la Citroën C4. I.T.________ et W.________ sont remontés à bord du véhicule et ils ont quitté les lieux. Notons que W.________ a repris le volant de la voiture et il s’est engagé sur [...] sans respecter le panneau de circulation « sens interdit ». Ces derniers ont été interpellés à la hauteur d’Yverdon-les-Bains » (P. 135, pp. 34 et 35). Les premiers juges ont relevé que les déclarations de l’appelant et d’A.T.________ sur le trajet qu’ils étaient censés faire et sur la raison invoquée par A.T.________ pour justifier ce trajet ne concordaient pas. Ils ont également noté que l’appelant détenait dans son téléphone portable le numéro de J.________, à qui A.T.________ devait livrer les 119 g de cocaïne retrouvés sur lui lors de leur interpellation, et qu’il avait transporté une personne en Italie, le 10 octobre 2021, pour le compte de J.________. Ainsi, au vu des déclarations contradictoires des prévenus et des contacts qu’avait eu W.________ avec J.________, les premiers juges ont considéré que ce dernier savait qu’A.T.________ était mêlé à un trafic de stupéfiant et que le but du transport du 20 décembre 2021 était de livrer de la drogue. Ils ont toutefois estimé qu’il fallait admettre, au bénéfice du doute, que l’appelant ne connaissait pas la quantité transportée, mais que, au vu des moyens mis en œuvre pour acheminer la marchandise, il était à tout le moins conscient de transporter plus que 18 g de cocaïne pure et s’était accommodé du fait qu’il pouvait en transporter une quantité bien plus importante. Il convient de rejoindre les premiers juges dans leur conclusion. Un faisceau d’indices démontre que l’appelant était conscient de prendre part à un trafic de stupéfiants. Tout d’abord, l’appelant a beaucoup fluctué dans ses explications : - s’agissant du trajet qu’ils étaient censés faire, l’appelant a tout d’abord déclaré qu’A.T.________ lui avait dit devoir se rendre à Olten. Ce n’était qu’une fois partis du Grand-Saint-Bernard qu’il lui avait dit qu’ils allaient s’arrêter à Lausanne pour prendre le petit-déjeuner. L’appelant a ajouté que l’arrêt à Lausanne lui avait paru spontané et non planifié (PV aud. 2, R. 8 ; PV aud. 5, ll. 84 et 85). Il a par la suite déclaré qu’il était en réalité toujours prévu qu’ils se rendent à Lausanne et que c’était le passage par Olten qui lui avait été annoncé par A.T.________ en cours de trajet (PV aud. 16, ll. 54 à 56, 66 et 67, 88 à 90 ; jugement entrepris p. 13). Lors des débats de deuxième instance, alors qu’il ne l’avait jamais mentionné auparavant, l’appelant a déclaré que c’était suite à un appel téléphonique reçu par A.T.________ durant le trajet que celui-ci avait indiqué devoir se rendre à Olten (p. 6) ; - à propos de la raison pour laquelle A.T.________ devait effectuer ce trajet, l’appelant a d’abord déclaré que celui-ci devait récupérer des documents à Olten (PV aud. 1, R. 8). Lors de son audition récapitulative il a précisé qu'A.T.________ lui avait dit devoir récupérer des billets de bateau (PV aud. 16, ll. 55 et 56). Lors des débats d’appel, il a déclaré que c’était à Lausanne qu’A.T.________ devait récupérer des choses et qu’il n’était pas certain qu’il se soit agi de billets de bateau (cf. p. 6) ; - pour ce qui est de la raison pour laquelle A.T.________ avait besoin d’un chauffeur en Suisse, lors de sa première audition, l’appelant a déclaré qu’il ne savait pas pour quelle raison celui-ci ne pouvait pas conduire en Suisse et qu’il ne lui avait pas demandé s’il était sous le coup d’un retrait de permis (PV aud. 2, R. 8). Lors de sa deuxième audition, il a cette fois soutenu qu’A.T.________ lui avait dit s’être fait retirer son permis de conduire (PV aud. 5, ll. 53 et 54). Lors de son audition récapitulative, il est revenu à sa première version, affirmant à nouveau qu’il ne savait pas pourquoi A.T.________ ne pouvait pas conduire en Suisse (PV aud. 16, ll. 51 et 52) ; - s’agissant de la raison de leur passage à Lausanne, l’appelant a au départ déclaré qu’A.T.________ avait dit qu’ils allaient y prendre le petit-déjeuner et faire le plein (PV aud. 2, R. 8). Il a plus tard déclaré qu’A.T.________ voulait y voir un ami (PV aud. 16, ll. 66 et 67). Enfin, à l’audience d’appel, il a soutenu qu’A.T.________ devait aller « prendre des choses » dans cette ville (cf. p. 6). En outre, comme l’ont relevé les premiers juges, les versions de l’appelant et d’A.T.________ se contredisent sur des points importants : - A.T.________ a déclaré qu’il avait initialement demandé à l’appelant de l’amener à Lausanne et que ce n’était qu’après avoir livré sa marchandise à K.________ et reçu de sa part les 119 g de cocaïne à livrer à J.________ qu’il lui avait demandé de le conduire jusqu’à Olten (PV aud. 14, ll. 152 à 155 ; jugement entrepris, p. 8). L’appelant a pour sa part toujours soutenu, malgré les variations dans ses déclarations, que leur destination initiale était Olten ou, à tout le moins, qu’A.T.________ l’avait informé avant leur arrivée à Lausanne qu’ils devaient également se rendre à Olten ; - A.T.________ a déclaré n’avoir pas indiqué à l’appelant pour quelle raison il avait besoin de se rendre à Lausanne et ne jamais avoir dit qu’il devait récupérer des billets de bateau (jugement entrepris, p. 8). L’appelant a quant à lui toujours soutenu qu’A.T.________ lui avait dit devoir récupérer des documents ou des billets de bateau ; - à propos de la présence du numéro de téléphone de J.________ (+41[...]) dans ses contacts, enregistré sous « [...] », l’appelant a déclaré qu’il pouvait avoir été enregistré par A.T.________ car celui-ci lui empruntait régulièrement son téléphone (PV aud. 12, R. 8). Cependant, A.T.________ a contesté avoir enregistré le numéro de J.________ dans le téléphone portable de l’appelant. Il a également déclaré qu’il connaissait le détenteur du numéro +41[...], enregistré sous le nom « [...] » dans son propre téléphone, sous le nom de « [...] » pour « [...] » et qu’il n’avait jamais entendu le nom de « [...] » (PV aud. 13, R. 9). Comme l’ont relevé les premiers juges, il existe également des preuves de l’existence de liens entre J.________ et l’appelant. Il s’agit tout d’abord de la présence du numéro de téléphone de J.________ dans les contacts de l’appelant, déjà évoquée ci-dessus. L’appelant n’a su comment l’expliquer, autrement que de dire que c’était A.T.________ qui avait dû ajouter ce numéro. Il ressort toutefois de l’enquête que J.________ avait contacté à plusieurs reprises l’appelant sur WhatsApp entre le 10 et le 23 octobre 2021, et que le 10 octobre 2021 l’appelant s’était rendu à [...] à une adresse qui lui avait été transmise par J.________ afin d’y prendre en charge une personne, dans le but de l’amener à Turin (P. 135, p. 19). Les explications de l’appelant au sujet de ce trajet ont été très vagues et confuses. Il n’a notamment pas pu donner le prénom de la personne qu’il devait transporter ou la raison pour laquelle il devait la transporter. En outre, il a tout d’abord expliqué qu’il s’était rendu à Milan pour le week-end et qu’il avait accepté de prendre en charge gratuitement cet inconnu afin de rendre service à A.T.________ (PV aud. 12, R. 10). Après avoir été confronté aux messages vocaux qu’il avait envoyé à A.T.________ le 10 octobre 2021 et aux résultats du bornage de son téléphone portable, il a finalement été contraint de reconnaître avoir reçu une rémunération de 450 fr. pour ce service et être en réalité revenu en Suisse le même jour (PV aud. 12, R. 11 et 13). Afin d’expliquer la raison pour laquelle son téléphone avait activé des antennes aux alentours de la gare d’Olten en fin d’après-midi, avant d’être de retour à Bienne en début de soirée, l’appelant a déclaré qu’il habitait à Olten à ce moment-là, alors qu’il avait en réalité habité dans le canton de Soleure entre le 1 er février et le 30 septembre 2021 et habitait à Bienne depuis le 1 er octobre 2021 (PV aud. 12, R. 11 ; P. 135, p. 19). Au-delà des éléments qui précèdent plaidant en faveur d’une implication consciente de l’appelant dans le trafic de stupéfiant, force est de constater que la version soutenue par celui-ci est invraisemblable. En l’absence de toute connaissance sur le trafic auquel prenait part A.T.________, on ne comprend pas pourquoi il aurait semblé cohérent à l’appelant de se rendre jusqu’au Grand-Saint-Bernard avec son propre véhicule et de l’y laisser afin de conduire la voiture d’A.T.________, alors que leur programme impliquait uniquement de conduire jusqu’à Lausanne pour y récupérer « quelque chose » (selon les dernières déclarations de l’appelant), puis de revenir au point de départ dans la même journée. Il est inconcevable que les maigres justifications que l’appelant a déclaré avoir reçues d’A.T.________, soit qu’il souhaitait lui éviter d’user ses pneus ou d’utiliser son essence, eussent pu convaincre une personne censée de la rationalité de ce trajet. Premièrement, l’usure des pneus est minime sur un trajet de 252 km (aller-retour entre le Grand-Saint-Bernard et Lausanne), d’autant que l’appelant était dans tous les cas obligé de faire un trajet de 448 km avec sa voiture pour faire l’aller-retour entre son domicile de Bienne et le Grand-Saint-Bernard. Deuxièmement, l’appelant a déclaré qu’A.T.________ lui avait dit qu’il prendrait en charge les frais d’essence (PV aud. 2, R. 8). L’appelant semble d’ailleurs s’être rendu compte que cette histoire était peu crédible puisqu’il a déclaré avoir été surpris qu’ils n’utilisent pas sa propre voiture (cf. p. 5). En outre, alors que l’appelant savait à tout le moins qu’A.T.________ ne voulait pas conduire en Suisse, raison spécifique pour laquelle il avait requis son assistance, il ne semble pas s’être formalisé du fait qu’une fois arrivé à Lausanne son passager ait soudainement décidé de prendre le volant seul sans expliquer ce qu’il partait faire. On constate d’ailleurs que, s’il fallait croire l’appelant dans ses explications, celui-ci paraît s’être posé très peu de question sur les services qu’il a rendu. En effet, s’agissant du trajet jusqu’à Turin du 10 octobre 2021, il n’aurait pas cherché à savoir qui était la personne qu’il transportait, quel était son nom, pourquoi elle avait besoin d’être conduite dans cette ville et, s’agissant du trajet du 20 décembre 2021 avec A.T.________, il n’a pas cherché à savoir quel était le but exact de ce trajet, pourquoi ils n’avaient pas utilisé son propre véhicule, pourquoi A.T.________ ne pouvait pas conduire en Suisse, comment celui-ci était sorti de Suisse avec un véhicule aux plaques soleuroises s’il ne pouvait pas conduire dans ce pays ou encore ce qu’il était allé faire seul avec le véhicule lors de leur arrêt à Lausanne. Pour ce qui est de la conclusion de la police judiciaire dans son rapport final du 21 avril 2023, qu’il n’était pas possible de démontrer formellement que l’appelant était au courant de l’activité d’A.T.________ lorsqu’il l’a conduit avec son fils I.T.________ le 20 décembre 2021, on rappellera que les prises de position de la police ne lient pas les tribunaux. On peut au demeurant relever que les auteurs du rapport ont nuancé leur conclusion en indiquant que les réponses confuses de l’appelant, la présence dans son téléphone du numéro du destinataire de la drogue et le trajet suspect qu’il avait effectué pour ce même individu le 10 octobre 2021 pouvaient laisser penser qu’il connaissait la nature du déplacement à Lausanne (P. 135, pp. 110 et 112). L’appelant a soutenu sur la base d’un rapport médical du 8 mars 2024 du Dr [...] (P. 215/2) qu’il ne disposait pas des capacités intellectuelles pour comprendre qu’A.T.________ était impliqué dans un trafic de stupéfiants. S’il ressort de ce rapport que l’appelant présente des déficits de mémoire et d’organisation de la pensée en cas de stress, il apparaît également que son niveau intellectuel se situe dans la moyenne. Il ne peut ainsi en être déduit que l’appelant aurait pu être suffisamment naïf ou déficient mentalement pour ne pas comprendre qu’A.T.________ était impliqué dans un trafic de stupéfiant. Au vu de ce qui précède, il est indéniable que l’appelant était conscient qu’A.T.________ était impliqué dans un trafic de stupéfiants et transportait de la drogue dans son véhicule. Il ne pouvait ignorer qu’il participait au transport d’une quantité de cocaïne pure supérieure à 18 g et s’était accommodé du fait qu’il pouvait en transporter une quantité plus importante. L’appelant ne conteste pas la qualification juridique de ses actes. Il peut être renvoyé à cet égard au jugement entrepris (pp. 37 et 38).</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r>
        <w:rPr>
          <w:b/>
        </w:rPr>
        <w:t>E. 8.1</w:t>
      </w:r>
    </w:p>
    <w:p>
      <w:r>
        <w:t>L’appelant ne conteste pas la peine qui lui a été infligée. Celle-ci doit cependant être revue d’office.</w:t>
      </w:r>
    </w:p>
    <w:p>
      <w:r>
        <w:rPr>
          <w:b/>
        </w:rPr>
        <w:t>E. 8.2.1</w:t>
      </w:r>
    </w:p>
    <w:p>
      <w:r>
        <w:t>Les principes relatifs à la fixation de la peine et à l’expulsion obligatoire ont été rappelés au considérant 5.2.1 et 5.2.3 ci-dessus.</w:t>
      </w:r>
    </w:p>
    <w:p>
      <w:r>
        <w:rPr>
          <w:b/>
        </w:rPr>
        <w:t>E. 8.2.2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w:t>
      </w:r>
    </w:p>
    <w:p>
      <w:r>
        <w:rPr>
          <w:b/>
        </w:rPr>
        <w:t>E. 8.3</w:t>
      </w:r>
    </w:p>
    <w:p>
      <w:r>
        <w:t>En l’espèce, la culpabilité de l’appelant est significative. Il a agi par appât du gain. Sa collaboration en cours d’enquête a été mauvaise. Il a persisté à ne pas reconnaître avoir agi intentionnellement, tentant de faire reposer l’entière responsabilité sur les épaules d’A.T.________ et de se présenter comme une victime trop généreuse et naïve. Il savait transporter une quantité de cocaïne pouvant mettre en danger la vie de nombreuses personnes. Il ne bénéficie d’aucun élément à décharge. Pour des raisons de prévention spéciale, il devra se voir infliger une peine privative de liberté pour infraction à la Loi fédérale sur les stupéfiants. Celle-ci sera fixée à 24 mois. Le casier judiciaire suisse de l’appelant étant vierge, il y a lieu de considérer que cette condamnation sera suffisante pour le détourner de tout autre comportement délictueux dans le futur. Il pourra donc bénéficier d’un sursis complet, avec un délai d’épreuve de deux ans. L’appelant a très peu de liens avec la Suisse. Il y est arrivé seulement en 2019, à l’âge de 48 ans. Il n’y est pas particulièrement bien intégré. Il n’y a pas de famille. Son épouse et ses enfants vivent en Italie, pays dont il est ressortissant et où il pourrait aisément retrouver du travail. Son expulsion pour une durée de 10 ans doit être confirmée.</w:t>
      </w:r>
    </w:p>
    <w:p>
      <w:r>
        <w:rPr>
          <w:b/>
        </w:rPr>
        <w:t>E. 9</w:t>
      </w:r>
    </w:p>
    <w:p>
      <w:r>
        <w:t>L’appelant a également conclu à ce que la part des frais de première instance lui ayant été imputée soit laissée à la charge de l’Etat et qu’une indemnité de l’art. 429 CPP lui soit allouée. Celui-ci se faisant condamner, ces conclusions doivent être rejetées. Frais et indemnités</w:t>
      </w:r>
    </w:p>
    <w:p>
      <w:r>
        <w:rPr>
          <w:b/>
        </w:rPr>
        <w:t>E. 10</w:t>
      </w:r>
    </w:p>
    <w:p>
      <w:r>
        <w:t>En définitive, les appels d’A.T.________ et W.________ doivent être rejetés et le jugement entrepris confirmé. Me Astyanax Peca, défenseur d’office d’A.T.________, a produit une liste des opérations faisant état de 29h20 d’activité d’avocat. Il n’y a pas lieu de s’en écarter. Ainsi, pour la période jusqu’au 31 décembre 2023, les honoraires s’élèvent à 120 fr., correspondant à 0h40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 fr. 40, et la TVA au taux de 7,7 % sur le tout, par 9 fr. 40. Pour la période dès le 1 er janvier 2024, les honoraires s’élèvent à 5’160 fr., correspondant à 28h40 d’activité au tarif horaire de 180 francs. S’y ajoutent les débours forfaitaires de 2 %, par 103 fr. 20, une vacation forfaitaire à 120 fr. (art. 3bis al. 3 RAJ), et la TVA au taux de 8,1 % sur le tout, par 436 fr. 05. L’indemnité s’élève ainsi à 5'951 fr. 05 au total. Me Raphaël Hämmerli, défenseur d’office de W.________, a produit une liste des opérations faisant état de 17h49 d’activité d’avocat. Il n’y a pas lieu de s’en écarter, si ce n’est pour réduire à 2h le poste relatif à l’audience d’appel, qui avait été estimé à 2h30. Ainsi, pour la période jusqu’au 31 décembre 2023, les honoraires s’élèvent à 1'647 fr., correspondant à 9h09 d’activité au tarif horaire de 180 francs. S’y ajoutent les débours forfaitaires de 2 %, par 32 fr. 95, et la TVA au taux de 7,7 % sur le tout, par 129 fr. 35. Pour la période dès le 1 er janvier 2024, les honoraires s’élèvent à 1’500 fr., correspondant à 8h20 d’activité au tarif horaire de 180 francs. S’y ajoutent les débours forfaitaires de 2 %, par 30 fr., une vacation forfaitaire à 120 fr., et la TVA au taux de 8,1 % sur le tout, par 133 fr. 65. L’indemnité s’élève ainsi à 3'592 fr. 95 au total. Les frais de procédure d’appel s’élèvent à 14'094 francs. Ils sont constitués de l’émolument de jugement, par 3’850 fr. (art. 21 al. 1 TFIP), de l’émolument d’audience, par 700 fr. (art. 21 al. 2 TFIP) et des indemnités d’office arrêtées ci-dessus. A.T.________ et W.________, qui succombent, supporteront chacun la moitié des émoluments, soit 2’275 fr. (art. 428 al. 1 CPP), ainsi que l’indemnité d’office allouée à leur défenseur respectif. Le dispositif notifié aux parties le14 février 2024 contenait une erreur dans le calcul dans l’indemnité allouée à Me Astyanax Peca.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