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33 vom 23. August 2023</w:t>
      </w:r>
    </w:p>
    <w:p>
      <w:r>
        <w:t>VD Tribunal cantonal, 2023-08-23, FR</w:t>
      </w:r>
    </w:p>
    <w:p>
      <w:r>
        <w:rPr>
          <w:b/>
        </w:rPr>
        <w:t xml:space="preserve">Quelle: </w:t>
      </w:r>
      <w:r>
        <w:t>https://mcp.opencaselaw.ch/entscheid/vd_findinfo_Jug___2024___33</w:t>
      </w:r>
    </w:p>
    <w:p>
      <w:r>
        <w:t>FR: VD_FINDINFO Jug / 2024 / 33 du 23 août 2023</w:t>
      </w:r>
    </w:p>
    <w:p>
      <w:r>
        <w:t>IT: VD_FINDINFO Jug / 2024 / 33 del 23 agosto 2023</w:t>
      </w:r>
    </w:p>
    <w:p>
      <w:pPr>
        <w:pStyle w:val="Heading2"/>
      </w:pPr>
      <w:r>
        <w:t>Regeste</w:t>
      </w:r>
    </w:p>
    <w:p>
      <w:r>
        <w:t>INDEMNITÉ{EN GÉNÉRAL}, FRAIS JUDICIAIRES | 426 al. 2 CPP (CH), 433 al. 1 let. b CPP (CH)</w:t>
      </w:r>
    </w:p>
    <w:p>
      <w:pPr>
        <w:pStyle w:val="Heading2"/>
      </w:pPr>
      <w:r>
        <w:t>Erwägungen</w:t>
      </w:r>
    </w:p>
    <w:p>
      <w:r>
        <w:rPr>
          <w:b/>
        </w:rPr>
        <w:t>E. 1.1</w:t>
      </w:r>
    </w:p>
    <w:p>
      <w:r>
        <w:t>Interjeté dans les formes et délais légaux (art. 399 CPP [Code de procédure pénale suisse du 5 octobre 2007 ; RS 312.0]), par le prévenu qui a qualité pour recourir (art. 382 al. 1 CPP), contre le jugement d’un tribunal de première instance ayant clos la procédure (art. 398 al. 1 CPP), l’appel est recevable.</w:t>
      </w:r>
    </w:p>
    <w:p>
      <w:r>
        <w:rPr>
          <w:b/>
        </w:rPr>
        <w:t>E. 1.2</w:t>
      </w:r>
    </w:p>
    <w:p>
      <w:r>
        <w:t>Dès lors que l’appel ne porte que sur la question des frais et de l’indemnité allouée aux plaignants, l’appel est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Cela n'exclut toutefois pas que l'autorité d'appel puisse se référer dans une certaine mesure à l'appréciation contenue dans le jugement de première instance (TF 6B_482/2022 du4 mai 2023 consid. 4.2 et les références citées).</w:t>
      </w:r>
    </w:p>
    <w:p>
      <w:r>
        <w:rPr>
          <w:b/>
        </w:rPr>
        <w:t>E. 2.2</w:t>
      </w:r>
    </w:p>
    <w:p>
      <w:r>
        <w:t>;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w:t>
      </w:r>
    </w:p>
    <w:p>
      <w:r>
        <w:rPr>
          <w:b/>
        </w:rPr>
        <w:t>E. 3.1.1</w:t>
      </w:r>
    </w:p>
    <w:p>
      <w:r>
        <w:t>L’appelant conteste devoir s’acquitter d’une partie des frais de justice et verser une indemnité aux parties plaignantes dans la mesure où il a été libéré des chefs d’accusation qui pesaient sur lui. Il considère également que le solde des frais de justice ne devrait pas être laissé à la charge de l’Etat mais devrait être mis à la charge des parties plaignantes, celles-ci s’étant acharnées dans la procédure malgré les ordonnances de non-entrée en matière et de classement initialement rendues par le Ministère public.</w:t>
      </w:r>
    </w:p>
    <w:p>
      <w:r>
        <w:rPr>
          <w:b/>
        </w:rPr>
        <w:t>E. 3.1.2</w:t>
      </w:r>
    </w:p>
    <w:p>
      <w:r>
        <w:t>Le tribunal de police a considéré que K.________ avait adopté un comportement civilement répréhensible, s’agissant des résiliations de bail, et de son comportement le 26 février 2019, comme il avait tout fait pour alimenter le conflit et non pas le calmer. Une partie des frais de justice devaient ainsi être mise à sa charge, le solde étant laissé à la charge de l’Etat. Pour cette raison, le tribunal a également retenu que K.________ devrait s’acquitter d’une indemnité de 6'000 fr., sur les 11'904 fr. requis, en faveur de M.________ et L.________ pour les dépenses obligatoires occasionnées par la procédure.</w:t>
      </w:r>
    </w:p>
    <w:p>
      <w:r>
        <w:rPr>
          <w:b/>
        </w:rPr>
        <w:t>E. 3.2.1</w:t>
      </w:r>
    </w:p>
    <w:p>
      <w:r>
        <w:t>Le sort des frais de procédure à l’issue de celle-ci est régi par les art. 422 ss CPP. En principe, ils sont mis à la charge de la Confédération ou du canton qui a conduit la procédure, les dispositions contraires du CPP étant réservées (art. 423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w:t>
      </w:r>
    </w:p>
    <w:p>
      <w:r>
        <w:rPr>
          <w:b/>
        </w:rPr>
        <w:t>E. 3.2.2</w:t>
      </w:r>
    </w:p>
    <w:p>
      <w:r>
        <w:t>L’art. 433 al. 1 CPP prévoit que la partie plaignante peut demander au prévenu une juste indemnité pour les dépenses obligatoires occasionnées par la procédure lorsqu’elle obtient gain de cause (let. a) ou lorsque le prévenu est astreint au paiement des frais (let. b). Dans ce second cas,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Petit Commentaire, Code de procédure pénale, 2 e éd., Bâle 2016, n. 7 ad art. 433 CPP).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Les démarches doivent apparaître nécessaires et adéquates pour la défense du point de vue de la partie plaignante (TF 6B_1299/2022 du 12 juillet 2023 ; TF 6B_284/2022 du 16 novembre 2022 consid. 5.1). Selon une jurisprudence bien établie du Tribunal fédéral, la question de l'indemnisation (art. 429 à 434 CPP) doit être traitée après celle des frais (art. 423 à 428 CPP). Dans cette mesure, la décision sur les frais préjuge de la question de l'indemnisation (ATF 147 IV 47 consid. 4.1 ; ATF 145 IV 268 consid. 1.2 ; ATF 144 IV 207 consid. 1.8.2 ; TF 7B_12/2021 du 11 septembre 2023 consid. 2.2.2). Il existe ainsi un parallélisme entre la mise à la charge des frais de procédure et l’indemnisation.</w:t>
      </w:r>
    </w:p>
    <w:p>
      <w:r>
        <w:rPr>
          <w:b/>
        </w:rPr>
        <w:t>E. 3.3</w:t>
      </w:r>
    </w:p>
    <w:p>
      <w:r>
        <w:t>En l’espèce, l’instruction a démontré que les résiliations de bail notifiées par K.________ ou par l’intermédiaire de l’agent d’affaire breveté [...] étaient chicanières et visaient à empêcher les locataires de sauvegarder les droits que leur conférait le code des obligations. En effet, leurs revendications s’agissant de l’état de l’appartement et du jardin étaient justifiées. Ils s’étaient ainsi contentés de faire valoir leurs droits. Les résiliations constituaient dès lors des congés-représailles, au sens de l’art. 271a al. 1 let. a CO (Loi fédérale du 30 mars 1911 complétant le Code civil suisse [Livre cinquième : Droit des obligations] ; RS 220), et étaient illicites, même si la contravention de l’art. 325bis CP était prescrite. La procédure a bien été ouverte en raison d’un comportement illicite adopté par l’appelant, il est donc parfaitement justifié qu’il doive supporter à tout le moins une partie des frais judiciaires. En conséquence, les frais judiciaires doivent être mis à sa charge dans la mesure arrêtée par le premier juge et le chiffre III du dispositif du jugement peut être confirmé. Par parallélisme, la condamnation de l’appelant aux frais judiciaires du chef de l’art. 426 al. 2 CPP entraîne la condamnation de celui-ci à payer une indemnité à la partie plaignante, conformément à l’art. 433 al. 1 let. b CPP. Il faut en conséquence confirmer également le chiffre II du dispositif du jugement entrepris.</w:t>
      </w:r>
    </w:p>
    <w:p>
      <w:r>
        <w:rPr>
          <w:b/>
        </w:rPr>
        <w:t>E. 4</w:t>
      </w:r>
    </w:p>
    <w:p>
      <w:r>
        <w:t>Au vu de ce qui précède, l’appel doit être rejeté et le jugement entrepris confirmé. Les frais de la procédure d’appel, constitués en l’espèce du seul émolument d’arrêt, par 880 fr. (art. 21 al. 1 TFIP [Tarif des frais de procédure et indemnités en matière pénale du 28 septembre 2010 ; BLV 312.03.1]), seront mis à la charge de K.________,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