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320 vom 16. November 2023</w:t>
      </w:r>
    </w:p>
    <w:p>
      <w:r>
        <w:t>VD Tribunal cantonal, 2023-11-16, FR</w:t>
      </w:r>
    </w:p>
    <w:p>
      <w:r>
        <w:rPr>
          <w:b/>
        </w:rPr>
        <w:t xml:space="preserve">Quelle: </w:t>
      </w:r>
      <w:r>
        <w:t>https://mcp.opencaselaw.ch/entscheid/vd_findinfo_Jug___2024___320</w:t>
      </w:r>
    </w:p>
    <w:p>
      <w:r>
        <w:t>FR: VD_FINDINFO Jug / 2024 / 320 du 16 novembre 2023</w:t>
      </w:r>
    </w:p>
    <w:p>
      <w:r>
        <w:t>IT: VD_FINDINFO Jug / 2024 / 320 del 16 novembre 2023</w:t>
      </w:r>
    </w:p>
    <w:p>
      <w:pPr>
        <w:pStyle w:val="Heading2"/>
      </w:pPr>
      <w:r>
        <w:t>Regeste</w:t>
      </w:r>
    </w:p>
    <w:p>
      <w:r>
        <w:t>LÉSION CORPORELLE GRAVE, MISE EN ACCUSATION, PRINCIPE DE L'ACCUSATION | 122 CP, 47 CP, 325 al. 1 let. f CPP (CH), 333 CPP (CH), 9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w:t>
      </w:r>
    </w:p>
    <w:p>
      <w:r>
        <w:t>L’appelant conclut à la condamnation de W.________ pour lésions corporelles graves. Il explique avoir subi une déchirure de la coiffe des rotateurs de l'épaule droite, accompagnée d'une luxation médiale du long chef du biceps, qui a nécessité une opération chirurgicale, une hospitalisation de 5 jours et entraîné une incapacité de travail qui était toujours médicalement attestée lors de l'audience du 16 novembre 2023. Il se prévaut des avis et certificats médicaux produits, qu’il n’y aurait pas lieu de remettre en cause contrairement à ce qu’aurait fait le premier juge, et qui attesteraient de la causalité entre les lésions qu’il a subies et son incapacité de travail.</w:t>
      </w:r>
    </w:p>
    <w:p>
      <w:r>
        <w:rPr>
          <w:b/>
        </w:rPr>
        <w:t>E. 3.1.1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(TF 6B_38/2021 du 14 février 2022 consid. 2.1 ; TF 6B_215/2021 du 17 janvier 2022 consid. 3.1 ; TF 6B_1498/2020 du 29 novembre 2021 consid. 2.1). En revanche, des imprécisions relatives au lieu ou à la date sont sans portée, dans la mesure où le prévenu ne peut avoir de doute sur le comportement qui lui est reproché (TF 6B_665/2017 du 10 janvier 2018 consid. 1.1 ; TF 6B_275/2016 du 9 décembre 2016 consid. 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6B_865/2018 du 14 novembre 2019 consid. 8.1; 6B_431/2019 du 5 juillet 2019 consid. 2.1).</w:t>
      </w:r>
    </w:p>
    <w:p>
      <w:r>
        <w:rPr>
          <w:b/>
        </w:rPr>
        <w:t>E. 3.1.2</w:t>
      </w:r>
    </w:p>
    <w:p>
      <w:r>
        <w:t>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(ATF 148 IV 124 consid. 2.6.2 ; TF 6B_177/2019 du 18 mars 2019 consid. 3.3 ; TF 6B_688/2017 du 1 er février 2018 consid. 2.3 ; TF 6B_963/2015 du 19 mai 2016 consid. 1.5). Aux termes de l'art. 333 al. 4 CPP, le tribunal ne peut fonder son jugement sur une accusation modifiée ou complétée que si les droits de partie du prévenu et de la partie plaignante ont été respectés. Il interrompt si nécessaire les débats à cet effet. La loi ne prévoit pas expressément qu'une partie, soit le Ministère public ou la partie plaignante, puisse requérir une aggravation de l'acte d'accusation, mais rien ne l'empêche d'attirer l'attention du tribunal sur cette question (Moreillon/Parein-Reymond, Petit Commentaire CPP, 2 e éd., Bâle 2016, n. 6 ad art. 333 CPP).</w:t>
      </w:r>
    </w:p>
    <w:p>
      <w:r>
        <w:rPr>
          <w:b/>
        </w:rPr>
        <w:t>E. 3.1.3</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Sur le plan objectif, l'art. 122 CP suppose un comportement dangereux, une atteinte grave à l'intégrité physique ou à la santé, ainsi qu'un lien de causalité entre ces deux éléments.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w:t>
      </w:r>
    </w:p>
    <w:p>
      <w:r>
        <w:rPr>
          <w:b/>
        </w:rPr>
        <w:t>E. 3.2</w:t>
      </w:r>
    </w:p>
    <w:p>
      <w:r>
        <w:t>En l’espèce, le plaignant allègue avoir subi, à la suite de l'agression du 30 avril 2022, une déchirure de la coiffe des rotateurs de l'épaule droite, accompagnée d'une luxation médiale du long chef du biceps. Cela étant, l'acte d'accusation ne mentionne pas ces lésions, mais uniquement des dermabrasions au niveau de la tête, une ecchymose d'environ 19x5 cm au niveau du bras droit, plusieurs dermabrasions au niveau du coude et du genou droit et une ecchymose et plusieurs dermabrasions au niveau du genou gauche. L'acte d'accusation mentionne également que la victime a séjourné une nuit au CHUV et quatre jours à la clinique Bois-Cerf et subi un arrêt de travail entre le 1 er mai et le 31 décembre 2022. Il est vrai que divers documents au dossier permettraient de retenir un tableau lésionnel plus grave que celui décrit dans l’acte d’accusation et susceptible d’être en lien de causalité avec l’agression subie par l’appelant. En effet, outre ce qui résulte du constat médical du 3 mai 2022, le plaignant a effectué une IRM de l'épaule droite le 23 juin 2022, qui a conclu à une déchirure étendue de la coiffe intéressant le supra-épineux et la sous-scapulaire avec luxation antérieure sous-scapulaire du long chef du biceps (cf. P. 12/2). Selon un certificat médical du Dr [...] du 19 août 2022, il s'agit d'une lésion relativement large et d'aspect traumatique de la coiffe des rotateurs accompagnée d'une luxation médiale du long chef du biceps, le médecin ayant alors préconisé une prise en charge chirurgicale (cf. P. 12/3). L'opération a été effectuée le 19 octobre 2022. L'appelant a subi une très longue incapacité de travail, soit jusqu'au 31 décembre 2023 (cf. pièce n° 28/1 et 32). Il a eu de vives douleurs à l'épaule directement après les violences infligées ; dans un certificat médical du</w:t>
      </w:r>
    </w:p>
    <w:p>
      <w:r>
        <w:rPr>
          <w:b/>
        </w:rPr>
        <w:t>E. 8</w:t>
      </w:r>
    </w:p>
    <w:p>
      <w:r>
        <w:t>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(arrêts 6B_422/2019 précité consid. 5.1 et les références). S'agissant du lien de causalité naturelle et adéquate qu'exige l'art. 122 CP, les concepts précités ont été rappelés récemment aux ATF 143 III 242 consid. 3.7 et 142 IV 237 consid. 1.5. Il convient de s'y référer. La causalité adéquate sera admise même si le comportement de l'auteur n'est pas la cause directe ou unique du résultat. Peu importe que le résultat soit dû à d'autres causes, notamment à l'état de la victime, à son comportement ou à celui de tiers (ATF 131 IV 145 consid. 5.2). Un état de santé déficient ou une prédisposition chez la victime ne constitue pas une circonstance propre à rompre le lien de causalité (ATF 131 IV 145 consid. 5.3). Il y a en revanche rupture du lien de causalité adéquate, l'enchaînement des faits perdant sa portée juridique,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131 IV 145 consid. 5.2). Sur le plan subjectif, l'art. 122 CP définit une infraction de nature intentionnelle. Le dol éventuel suffit (TF 6B_388/2012 du 12 novembre 2012 consid. 2.2.1).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 par négligence (art. 125 al. 2 CP) en concours idéal parfait (ATF 134 IV 26 consid. 4). L'analyse de l'élément subjectif en matière de lésions corporelles résultant de coups de poing dépend des circonstances concrètes de chaque cas d'espèce. Parmi les critères déterminants à prendre en compte figurent la violence des coups portés et la constitution de la victime (TF 6B_388/2012 précité consid. 2.4.2). Le fait qu'un comportement apparaisse propre, dans l'abstrait, à causer des lésions corporelles (objectivement) graves au sens de l'art. 122 CP ne suffit pas sans autre à retenir l'intention (TF 6B_161/2016 du 12 octobre 2016 consid. 1.4.2).</w:t>
      </w:r>
    </w:p>
    <w:p>
      <w:r>
        <w:rPr>
          <w:b/>
        </w:rPr>
        <w:t>E. 9</w:t>
      </w:r>
    </w:p>
    <w:p>
      <w:r>
        <w:t>octobre 2023, le Dr [...] a constaté que les lésions traitées lors de l'intervention chirurgicales du 19 octobre 2022 étaient d'origine traumatique (déchirure de la coiffe des rotateurs et luxation du long chef du biceps) et tout à fait compatibles avec l'historiques relaté de l'agression du 30 avril 2022 (cf. P. 28). Enfin, l’appelant a reçu trois coups de poings et s'est fait mettre à terre, ce qui est potentiellement propre à causer les lésions constatées rapidement après les faits, notamment lors de l'IRM du 23 juin 2022. Cependant, avec le premier juge, il y a lieu de s’en tenir aux faits décrits dans l’ordonnance pénale du 1 er mai 2023, tenant lieu d’acte d’accusation. Celle-ci décrivait diverses dermabrasions et ecchymoses, qui ne constituent en aucun cas des lésions corporelles graves, tout comme le séjour d'une nuit au CHUV et les quatre jours passés à la clinique Bois-Cerf. Compte tenu de la description de ces lésions, on ne peut effectivement que douter du fait que la durée de l’arrêt de travail dont se prévaut l’appelant soit en lien avec celles-ci. Par ailleurs, le Ministère public n’a pas requis l’aggravation de l’accusation conformément à l’art. 333 CPP et le plaignant a expressément renoncé à sa réquisition en ce sens lors des débats de première instance (cf. jugt. p. 3). Dans ces conditions, le principe de la bonne foi en procédure, qui s’impose à toutes les parties, s’oppose à ce que l’appelant puisse requérir l’aggravation de l’accusation en appel. En conclusion la condamnation de W.________ pour lésions corporelles simples doit être confirmée. 4. L'appelant conclut au versement de divers montants à titre de conclusions civiles. 4.1 A teneur de l'art. 122 al. 1 CPP, le lésé peut faire valoir des conclusions civiles déduites de l'infraction par adhésion à la procédure pénale.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6B_819/2013 du 27 mars 2014 consid. 5.1 ; cf. aussi ATF 127 IV 215 consid. 2d). Le calcul et la motivation des conclusions civiles doivent être présentés au plus tard durant les plaidoiries (art. 123 al. 2 CPP). En vertu de la maxime de disposition, le lésé doit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4.2 L'appelant requiert 11'057 fr.15 pour le traitement des trois dents qui auraient été endommagées du côté droit de son visage par les coups de poings assénés par le prévenu. Les lésions en cause ne figurent pas dans l’acte d’accusation, de sorte que leur existence ne saurait être retenue. De surcroît et quoi qu’en dise l’appelant, les éléments au dossier sont insuffisants pour établir un lien de causalité entre les frais dentaires allégués et les événements du 30 avril 2022. En effet, à ce sujet, on ne saurait se fonder sur les seules allégations de la partie concernée et de son épouse, et partir du principe que les coups portés au visage ont engendré une telle conséquence, dont il n’est fait aucune mention dans le constat médical du 3 mai 2022. Le rejet de cette conclusion doit être confirmé. 4.3 L'appelant requiert 1'300 fr. à titre de dommage matériel pour son casque, ses gants et ses lunettes. L'appelant ne produit aucun document permettent d'attester que les objets précités auraient été endommagés, et cela ne ressort pas des photographies au dossier s’agissant du casque en particulier (cf. P. 13/1). Il ne fournit pas d'avantage de factures confirmant leur remplacement. Par ailleurs, on ne discerne pas le lien de causalité entre la perte des gants et les événements du 30 avril 2022, étant de surcroît rappelé que le prévenu a quitté les lieux alors que le plaignant était, de son propre aveu, encore en possession de ceux-ci (cf. appel p. 5). 4.4 4.4.1 L'appelant requiert un montant de 80'000 fr. pour compenser la perte de gain qu’il aurait subie, dès lors qu'il devait débuter un emploi le lendemain de l'agression. 4.4.2 En vertu de l'art. 46 al. 1 CO, la victime de lésions corporelles a droit à la réparation du dommage qui résulte de son incapacité de travail totale ou partielle, ainsi que de l'atteinte portée à son avenir économique. La loi fait une distinction entre la perte de gain actuelle, qui est éprouvée au jour de la décision de la juridiction cantonale devant laquelle on peut alléguer pour la dernière fois des faits nouveaux (ATF 125 III 14 consid. 2c), et la perte de gain future, pour l'éventualité où l'incapacité de travail dure toujours parce que le lésé est devenu totalement ou partiellement invalide. Cette distinction n'a d'autre fonction que celle de faciliter le travail de calcul du juge, car il s'agit en fait de deux postes du même préjudice. Les principes présidant au calcul de ces deux postes du dommage sont donc les mêmes (arrêt 40.101/2004 du 29 juin 2004, consid. 3.2.1; arrêt 40.252/2003 du 23 décembre 2003, consid. 2.1). Le préjudice s'entend au sens économique ; est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(ATF 131 III 360 consid. 5.1 ; ATF 129 III 135 consid. 2.2 et les arrêts cités). Pour déterminer les conséquences pécuniaires de l'incapacité de travail, il faut tout d'abord estimer le gain que le lésé aurait obtenu de son activité professionnelle sans l'événement dommageable (ATF 131 III 360 consid. 5.1 ; ATF 129 III 135 consid. 2.2). En cas d'invalidité partielle, une capacité de gain résiduelle égale ou supérieure à 30% doit être prise en compte dans la détermination du dommage. La perte de gain correspond alors à la différence entre le revenu de valide (revenu hypothétique sans l'événement dommageable) et le revenu d'invalide (revenu qui peut être réalisé après l'accident) (arrêt précité du 23 décembre 2003, consid. 2.1). 4.4.3 En l’espèce, l'appelant prétend – de manière fort peu crédible – qu’il devait débuter un travail auprès du restaurant [...] le lendemain des faits, que ce serait à ce moment-là qu’il aurait dû signer le contrat et qu’il aurait dû être rémunéré à hauteur de 4'000 fr. par mois. Cela étant on ne saurait se fonder sur les seules déclarations de l’intéressé pour statuer sur son éventuelle perte de gain et force est de constater qu’il n’a jamais produit le moindre document susceptible d’étayer ses dire, pas même une attestation du restaurant précité confirmant que son engagement était prévu et qu’il n’a finalement pas eu lieu. L'intéressé doit donc être renvoyé à agir par la voie civile en application de l’art. 126 al. 2 let. b CPP (conclusions non suffisamment chiffrées ou motivées), le cas de figure prévu à l’art. 126 al. 3 CPP (jugement des conclusions civiles impliquant un travail disproportionné justifiant de statuer sur le principe suivi d’un renvoi au civil pour le surplus) n’étant pas réalisé. 4.5 L'appelant requiert d’être indemnisé à hauteur de 2'000 fr. pour ses frais médicaux. Le montant précité n’est aucunement documenté, de sorte que K.________ doit être renvoyé à agir par la voie civile s’agissant de cette prétention, ici encore en application de l’art. 126 al. 2 let. b CPP. 4.6 L'appelant requiert un montant de 10'000 fr. à titre de tort moral. 4.6.1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Ill 97 consid. 11.2 ; ATF 132 II 117 consid. 2.2.2).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précité consid. 2.2.2 ; ATF 125 III 412 consid. 2a ; TF 4A_373/2007 du 8 janvier 2008 consid. 3.2, non publié in ATF 134 III 97). 4.6.2 En l’espèce, le montant alloué par le premier juge – soit 500 fr. – doit être confirmé. Celui-ci correspond à une réparation adéquate, autant que faire se peut, des souffrances endurées par les coups du prévenu et de leurs conséquences telles qu’elles résultent de l’acte d’accusation. Elle est d’autant plus adéquate que K.________ a directement provoqué la bagarre en crachant au visage de son interlocuteur, de sorte qu’une faute concomitante importante doit être retenue à son encontre. 4.7 Le plaignant requiert d’être indemnisé à hauteur de 10'050 fr. pour ses frais d'avocat au sens de l'art. 433 CPP. Il reproche au premier juge de ne lui avoir alloué que 4'144 fr. 20 à ce titre, contestant notamment que certaines opérations aient été retranchées et que le tarif horaire ait été fixé à 280 francs. 4.7.1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6B_1286/2016 du 15 août 2017 consid. 2.1).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Aux termes de l'art. 26a du Tarif des frais de procédure et indemnités en matière pénale du 28 septembre 2010 (TFIP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4.7.2 Le premier juge a considéré que l’indemnisation du plaignant devant le Ministère public devait être admis dans son principe dès lors que le prévenu avait été condamné par ordonnance pénale et que sa condamnation était confirmée. De la liste des opérations produite, il a retranché à juste titre la constitution d’un bordereau de pièces (30 min) dès lors qu’il relevait d’un travail de secrétariat. Cette déduction n’est pas contestée en appel. Il a également réduit l’activité invoquée d’une heure pour le temps de préparation de conférences et audiences, déduction qui peut paraître sévère mais qui ne prête pas le flanc à la critique eu égard à la simplicité de la cause, la matérialité des faits n’étant pas même contestée. Quant au fait que le premier juge ait refusé d’indemniser les déplacements au Ministère public par une indemnité forfaitaire de 120 fr., ou encore d’indemniser l’activité déployée devant le tribunal de police dans la mesure où le plaignant succombait dans une très large mesure, ces questions peuvent demeurer ouvertes. En effet, d’une part, l’activité déployée devant ledit tribunal, qui ne comporte pas moins de 9 heures consacrées à la préparation de l’audience et des conclusions civiles – non documentées et dont bon nombre sont vouées à l’échec –, aurait dû être réduite à 2 heures au total compte tenu de la complexité de la cause. D’autre part et pour le même motif, le tarif horaire appliqué aurait pu et dû être fixé à 250 fr. et non à 280 fr. de l’heure conformément à l’art. 26a TFIP. Il s’ensuit que les opérations litigieuses retranchées sont largement couvertes par l’indemnité de 4'144 fr. 20 allouée, qui ne peut du reste pas être réduite en application de l’interdiction de la reformatio in pejus . L’appel doit donc être rejeté sur ce point. 5. Finalement, l’appelant conteste la mise à sa charge d’une partie des frais de procédure. Sur ce point, le premier juge a en substance considéré que K.________ avait fait longuement plaider à son avocat non seulement les conclusions civiles mais également la peine, n’hésitant pas à laisser clairement sous-entendre qu’il souhaitait voir prononcée une peine privative de liberté et qu’il avait également et à plusieurs reprises requis des aggravations en droit, de sorte que des frais de procédure pouvaient être mis à sa charge en application de l’art. 427 al. 2 CPP. Ces considérations ne sauraient toutefois être suivies, le comportement procédural du plaignant n’étant pas tel qu’il faudrait considérer qu’il aurait agi de manière téméraire ou qu’il aurait inutilement compliqué le déroulement de la procédure. Il s’ensuit que les frais de procédure seront intégralement mis à la charge du prévenu, condamné, conformément à l’art. 426 al. 1 CPP. 6. La condamnation de W.________ pour lésions corporelles simples étant confirmée, la Cour de céans doit examiner la peine d’office.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 6.2 En l’espèce, la culpabilité de W.________ n’est pas négligeable. Il n’a pas hésité à s’en prendre verbalement, puis physiquement à un inconnu en pleine rue. Ses antécédents ne sont pas bons, même s’ils sont d’une autre nature. Il faut également tenir compte du fait qu’il a été provoqué et que sa victime est allée jusqu’à lui cracher au visage avant qu’il ne passe à l’acte plutôt que de se contenter de l’injurier. Dans ces circonstances, la peine pécuniaire de 80 jours-amende à 20 fr. avec sursis pendant 2 ans sanctionne adéquatement son comportement. Il en va de même de l’amende de 320 fr. pour l’injure. 7. Au vu de ce qui précède, l’appel de K.________ doit être très partiellement admis et le jugement entrepris modifié dans le sens du considérant 5. Le défenseur d’office de W.________ a produit une liste d’opérations faisant état de 9,5 heures d’activité ainsi que de 385 fr. de vacation, dont il n’y a pas lieu de s’écarter. Il y a lieu d’ajouter 1,3 heures d’activité pour tenir compte de l’audience d’appel. Ainsi, au tarif horaire de 180 fr. – et non de 200 fr. –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Philippe Corpataux doit être fixée à 2'566 fr. 30711 fr. 85, soit 1’950 fr. (10,8 heures x 180 fr.) à titre d’honoraires, 39 fr. de débours forfaitaires à 2% et non 5% (cf. art. 3bis al. 1 RAJ), 385 fr. de vacation et 192 fr. 30 de TVA au taux de 8,1% sur le tout, ce qui porte l’indemnité à 2'566 fr. 30 au total. Vu l’issue de la cause, les frais de la procédure d’appel, par 5'246 fr. 30, constitués en l’espèce de l’émolument d’audience et de jugement, par 2’680 fr. (art. 21 al. 1 TFIP), ainsi que de l’indemnité allouée au défenseur d’office de W.________, seront mis à la charge de K.________, qui n’obtient gain de cause que dans une moindre mesure (répartition erronée des frais de première instance) ne justifiant pas que les frais de la procédure d’appel ne soient pas entièrement mis à sa charge (art. 428 al. 1 CPP). La Cour d’appel pénale appliquant les articles 34, 42 al. 1 et 4, 44 al. 1, 47, 49 al. 1, 50, 106, 123 ch. 1, 177 al. 1 CP et 398 ss CPP, prononce : I. L’appel est très partiellement admis. II. Le jugement rendu le 16 novembre 2023 par le Tribunal de police de l’arrondissement de Lausanne est modifié comme il suit au chiffre X de son dispositif, le dispositif du jugement étant désormais le suivant : " I. constate que W.________ s’est rendu coupable de lésions corporelles simples et injure; II. condamne W.________ à une peine pécuniaire de 80 (huitante) jours-amende à CHF 20.- (vingt francs) le jour; III. suspend l’exécution de la peine prononcée sous chiffre II ci-dessus et fixe au condamné un délai d’épreuve de 2 (deux) ans; IV. condamne W.________ à une amende de CHF 320.- (trois cent vingt francs) convertible en 3 (trois) jours de peine privative de liberté en cas de non-paiement fautif dans le délai qui sera imparti; V. dit que W.________ doit immédiat paiement de la somme de CHF 500.- (cinq cents francs) en faveur de K.________ à titre de réparation morale; VI. rejette les conclusions civiles prises par K.________ à titre de dommages physiques et de dégâts matériels; VII. renvoie K.________ à agir par la voie civile s’agissant des frais médicaux et de la perte de gain; VIII. ordonne le maintien au dossier au titre de pièce à conviction le DVD inventorié sous fiche n o 35579; IX. dit que W.________ doit verser à K.________ la somme de CHF 4'144.20 (quatre mille cent quarante-quatre francs et vingt centimes) à titre de dépens pénaux; X. met les frais de justice, arrêtés à CHF 2'275.- (deux mille deux cent septante-cinq francs), à la charge de W.________." III. Une indemnité de défenseur d'office pour la procédure d'appel d'un montant de 2'566 fr. 30 , TVA et débours inclus, est allouée à Me Philippe Corpataux. IV. Les frais d'appel, 5'246 fr. 30, y compris l'indemnité allouée au défenseur d’office de W.________ , sont mis à la charge de K.________. V. Le jugement motivé est exécutoire. La présidente :              Le greffier : Du Le jugement qui précède, dont le dispositif a été communiqué par écrit aux intéressés le</w:t>
      </w:r>
    </w:p>
    <w:p>
      <w:r>
        <w:rPr>
          <w:b/>
        </w:rPr>
        <w:t>E. 13</w:t>
      </w:r>
    </w:p>
    <w:p>
      <w:r>
        <w:t>juin 2024 , est notifié, par l'envoi d'une copie complète, à : - Me Eric Stauffacher, avocat (pour K.________), - Me Philippe Corpataux, avocat (pour W.________), - Ministère public central, et communiqué à : - M. le Président du Tribunal de police de l'arrondissement de Lausanne, - M. le Procureur de l'arrondissement de Lausanne, - Office d'exécution des peines, - Assura, Département prestations,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