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297 vom 23. Januar 2024</w:t>
      </w:r>
    </w:p>
    <w:p>
      <w:r>
        <w:t>VD Tribunal cantonal, 2024-01-23, FR</w:t>
      </w:r>
    </w:p>
    <w:p>
      <w:r>
        <w:rPr>
          <w:b/>
        </w:rPr>
        <w:t xml:space="preserve">Quelle: </w:t>
      </w:r>
      <w:r>
        <w:t>https://mcp.opencaselaw.ch/entscheid/vd_findinfo_Jug___2024___297</w:t>
      </w:r>
    </w:p>
    <w:p>
      <w:r>
        <w:t>FR: VD_FINDINFO Jug / 2024 / 297 du 23 janvier 2024</w:t>
      </w:r>
    </w:p>
    <w:p>
      <w:r>
        <w:t>IT: VD_FINDINFO Jug / 2024 / 297 del 23 gennaio 2024</w:t>
      </w:r>
    </w:p>
    <w:p>
      <w:pPr>
        <w:pStyle w:val="Heading2"/>
      </w:pPr>
      <w:r>
        <w:t>Regeste</w:t>
      </w:r>
    </w:p>
    <w:p>
      <w:r>
        <w:t>FRAIS JUDICIAIRES, TORT MORAL, DÉPENS, ASSISTANCE JUDICIAIRE | 49 al. 1 CO, 136 al. 3 CPP (CH), 427 al. 2 CPP (CH), 433 al. 1 let. a CPP (CH)</w:t>
      </w:r>
    </w:p>
    <w:p>
      <w:pPr>
        <w:pStyle w:val="Heading2"/>
      </w:pPr>
      <w:r>
        <w:t>Erwägungen</w:t>
      </w:r>
    </w:p>
    <w:p>
      <w:r>
        <w:rPr>
          <w:b/>
        </w:rPr>
        <w:t>E. 1.1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1.2</w:t>
      </w:r>
    </w:p>
    <w:p>
      <w:r>
        <w:t>S'agissant d'un appel dirigé contre des frais, des indemnités et la réparation du tort moral, la procédure écrite est applicable d’office (art. 406 al. 1 let. d CPP).</w:t>
      </w:r>
    </w:p>
    <w:p>
      <w:r>
        <w:rPr>
          <w:b/>
        </w:rPr>
        <w:t>E. 2.1</w:t>
      </w:r>
    </w:p>
    <w:p>
      <w:r>
        <w:t>L’appelant conteste d’abord le rejet de la réparation du tort moral subi en raison des injures dont il a été la victime. Outre « la violence absolue » de ces injures, il considère que celles-ci sont « une composante de l’agression qu’il a subie et qui a engendré son invalidité totale » et constituent une atteinte extraordinaire dont l’intensité dépasse l’émoi ou le souci habituel, en particulier dans le contexte violent d’agression groupée où ils ont été formulés, ajoutant davantage de stress et de pression sur sa personne. Il fait valoir que sa souffrance morale ne saurait être niée et que les injures proférées justifient l’octroi d’une indemnité de 1'000 francs.</w:t>
      </w:r>
    </w:p>
    <w:p>
      <w:r>
        <w:rPr>
          <w:b/>
        </w:rPr>
        <w:t>E. 2.2</w:t>
      </w:r>
    </w:p>
    <w:p>
      <w:r>
        <w:t>Aux termes de l’art. 126 al. 1 CPP, le tribunal statue également sur les conclusions civiles présentées : lorsqu’il rend un verdict de culpabilité à l’encontre du prévenu (let. a) ou lorsqu’il acquitte le prévenu et que l’état de fait est suffisamment établi (let. b). Selon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consid. 2.2.2 ; ATF 125 III 412 consid. 2a, JdT 2006 IV 118).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 TF 6B_400/2008 du 7 octobre 2008 consid. 6.1).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(TF 6B_400/2008 précité).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TF 6B_242/2019 du 18 mars 2019 consid. 2.1). Le juge en proportionnera le montant à la gravité de l’atteinte subie et évitera que la somme accordée n’apparaisse dérisoire à la victime (ATF 130 III 699 consid. 5.1 ; ATF 129 IV 22 consid. 7.2, JdT 2006 IV 182).</w:t>
      </w:r>
    </w:p>
    <w:p>
      <w:r>
        <w:rPr>
          <w:b/>
        </w:rPr>
        <w:t>E. 2.3</w:t>
      </w:r>
    </w:p>
    <w:p>
      <w:r>
        <w:t>L’appelant prend des libertés avec les faits. Le premier juge a en effet constaté que – contrairement à ce que prétendait le plaignant – les images de vidéosurveillance ne montraient à aucun moment qu’il aurait reçu un coup de poing (qui lui aurait causé un hématome au visage), voire qu’il serait tombé par terre, ni même que le prévenu l’aurait fortement bousculé. De plus, les déclarations du plaignant avaient varié au fil du temps : d’abord, il n’avait pas mentionné dans sa plainte qu’il serait tombé par terre ; ensuite, il avait déclaré à la police et aux débats qu’il aurait reçu un coup de poing avant de glisser et de se taper la tête contre un casque ; enfin, il avait déclaré à l’assurance-accidents qu’il aurait été frappé après être tombé par terre. Dans ces circonstances, le premier juge a retenu que le prévenu devait être libéré du chef de prévention de lésions corporelles simples et qu’il devait en aller de même concernant les menaces dont le plaignant affirmait avoir été la victime, soit que le groupe lui aurait dit qu’il allait « niquer sa race », « niquer sa famille, sa mère, sa sœur » et qu’il allait « venir l’égorger avec un couteau ». En revanche, le premier juge a retenu les injures à l’encontre du plaignant, dès lors que celles-ci étaient étayées par deux témoignages. En résumé, il n’y a pas eu d’agression mais uniquement des injures. Ensuite, l’appelant ne démontre pas en quoi les injures proférées auraient eu un impact sur sa santé psychique. De toute manière, on ne voit pas que ce genre de propos puisse constituer une atteinte aussi extraordinaire qu’elle dépasserait l’émoi ou le souci habituel assimilable à une petite contrariété. Le rejet de l’indemnisation du tort moral est parfaitement justifié et doit être confirmé.</w:t>
      </w:r>
    </w:p>
    <w:p>
      <w:r>
        <w:rPr>
          <w:b/>
        </w:rPr>
        <w:t>E. 3.1</w:t>
      </w:r>
    </w:p>
    <w:p>
      <w:r>
        <w:t>L’appelant soutient qu’il a déposé plainte contre inconnu, qu’il n’a ainsi jamais clairement désigné le prévenu comme étant coupable des actes retenus par le Ministère public, qu’il n’est pas intervenu de façon décisive ou « particulièrement à la détermination de l’implication des auteurs » et qu’il n’a pas fait opposition à l’ordonnance pénale rendue par le Ministère public, de sorte qu’il est choquant et contraire au sentiment de l’équité que trois quarts des frais judiciaires soient mis à sa charge. Il ajoute que le même raisonnement doit être opéré en ce qui concerne l’indemnité requise pour les dépenses occasionnées par l’exercice raisonnable de ses droits de procédure, lesquels doivent être mis par trois quarts à la charge de l’Etat et par un quart à la charge du prévenu. Quant à l’indemnité réclamée par ce dernier, les trois quarts devraient également être mis à la charge de l’Etat.</w:t>
      </w:r>
    </w:p>
    <w:p>
      <w:r>
        <w:rPr>
          <w:b/>
        </w:rPr>
        <w:t>E. 3.2.1</w:t>
      </w:r>
    </w:p>
    <w:p>
      <w:r>
        <w:t>En vertu de l'art. 423 al. 1 CPP, les frais de procédure sont mis à la charge de la Confédération ou du canton qui a conduit la procédure, sous réserve des dispositions contraires du CPP. D'après la jurisprudence, la répartition des frais de procédure repose sur le principe selon lequel celui qui a causé les frais doit les supporter (ATF 147 IV 47 consid. 4.2.3 ; ATF 138 IV 248 consid. 4.4.1).</w:t>
      </w:r>
    </w:p>
    <w:p>
      <w:r>
        <w:rPr>
          <w:b/>
        </w:rPr>
        <w:t>E. 3.2.2</w:t>
      </w:r>
    </w:p>
    <w:p>
      <w:r>
        <w:t>Selon l’art. 427 al. 2 CPP, en cas d’infractions poursuivies sur plainte, les frais de procédure peuvent, aux conditions suivantes, être mis à la charge du plaignant qui, ayant agi de manière téméraire ou par négligence grave, a provoqué l’ouverture de la procédure ou rendu plus difficile la conduite de celle-ci, ou de la partie plaignante si la procédure est classée ou le prévenu acquitté (let. a) et si le prévenu n’est pas astreint au paiement des frais conformément à l’art. 426 al. 2 CPP (let. b). La condition de la témérité ou de la négligence grave ne s’applique qu’au plaignant qui a renoncé à la prise de conclusions civiles, mais pas à la partie plaignante à qui les frais peuvent être mis à la charge sans autre condition que celles prévues aux let. a et b de l’article 427 al. 2 CPP. Ainsi, la personne qui, après avoir déposé une plainte pénale, participe à la procédure en tant que partie plaignante doit assumer l’entier du risque lié aux frais, alors que la personne qui renonce à ses droits de partie ne doit prendre en charge les frais qu’en cas de comportement téméraire ou de négligence grave (ATF 147 IV 47 consid. 4.2.2. ; TF 6B_406/2023 du 6 novembre 2023 consid. 2.1 ; Moreillon/Parein-Reymond, Petit Commentaire, Code de procédure pénale, 2 e éd., Bâle 2016, n. 14b ad art. 427 CPP).</w:t>
      </w:r>
    </w:p>
    <w:p>
      <w:r>
        <w:rPr>
          <w:b/>
        </w:rPr>
        <w:t>E. 3.2.3</w:t>
      </w:r>
    </w:p>
    <w:p>
      <w:r>
        <w:t>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6B_1286/2016 du 15 août 2017 consid. 2.1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 ; TF 6B_1286/2016 précité consid. 2.1).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w:t>
      </w:r>
    </w:p>
    <w:p>
      <w:r>
        <w:rPr>
          <w:b/>
        </w:rPr>
        <w:t>E. 3.3</w:t>
      </w:r>
    </w:p>
    <w:p>
      <w:r>
        <w:t>En l’espèce, l’appelant oublie qu’il a déposé une plainte pénale pour une agression qui n’a en réalité jamais eu lieu, si bien que le prévenu a été libéré des chefs d’infraction de lésions corporelles simples et de menaces. Dès lors que le plaignant a activement participé à la procédure, maintenant par ailleurs encore au cours des débats qu’il aurait été agressé, et que les infractions de lésions corporelles simples et de menaces ne se poursuivent que sur plainte, il est normal qu’il assume une part prépondérante des frais judiciaires, l’infraction d’injure étant de bien moindre gravité que les lésions corporelles et menaces invoquées à tort. Par conséquent, la mise à la charge de X.________ de trois quarts des frais judicaires de première instance, soit le montant de 2'576 fr. 45, doit être confirmée. Par parallélisme avec la répartition des frais judiciaires, il convient de confirmer le montant de 2'797 fr. 10 que X.________ doit verser à P.________ pour les dépenses occasionnées par l’exercice raisonnable de ses droits de procédure, qui correspond aux trois quarts des frais de l’avocat de choix de P.________ (3'546 fr. 30), mis à la charge du plaignant, moins un quart des frais de l’avocat de choix que X.________ a consulté dans un premier temps, mis à la charge du prévenu (749 fr. 20) (cf. jugement, p. 17).</w:t>
      </w:r>
    </w:p>
    <w:p>
      <w:r>
        <w:rPr>
          <w:b/>
        </w:rPr>
        <w:t>E. 4</w:t>
      </w:r>
    </w:p>
    <w:p>
      <w:r>
        <w:t>Il résulte de ce qui précède que l’appel, manifestement mal fondé, doit être rejeté sans échange d’écritures (art. 390 al. 2 CPP par renvoi de l’art. 406 al. 4 CPP) et le jugement entrepris confirmé. Selon l’art. 136 al. 3 CPP, en vigueur depuis le 1 er janvier 2024, lors de la procédure de recours, l’assistance judiciaire gratuite en faveur de la partie plaignante doit faire l’objet d’une nouvelle demande. Vu que l’action civile paraissait vouée à l’échec (art. 136 al. 1 let. a CPP), la requête d’assistance judiciaire gratuite de X.________ pour la procédure d’appel doit être rejetée. Les frais d’appel, par 1’100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