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295 vom 15. August 2023</w:t>
      </w:r>
    </w:p>
    <w:p>
      <w:r>
        <w:t>VD Tribunal cantonal, 2023-08-15, FR</w:t>
      </w:r>
    </w:p>
    <w:p>
      <w:r>
        <w:rPr>
          <w:b/>
        </w:rPr>
        <w:t xml:space="preserve">Quelle: </w:t>
      </w:r>
      <w:r>
        <w:t>https://mcp.opencaselaw.ch/entscheid/vd_findinfo_Jug___2024___295</w:t>
      </w:r>
    </w:p>
    <w:p>
      <w:r>
        <w:t>FR: VD_FINDINFO Jug / 2024 / 295 du 15 août 2023</w:t>
      </w:r>
    </w:p>
    <w:p>
      <w:r>
        <w:t>IT: VD_FINDINFO Jug / 2024 / 295 del 15 agosto 2023</w:t>
      </w:r>
    </w:p>
    <w:p>
      <w:pPr>
        <w:pStyle w:val="Heading2"/>
      </w:pPr>
      <w:r>
        <w:t>Regeste</w:t>
      </w:r>
    </w:p>
    <w:p>
      <w:r>
        <w:t>MENACE{DROIT PÉNAL}, CONTRAINTE{DROIT PÉNAL}, INJURE, RÉCUSATION, PEINE PÉCUNIAIRE, CONSTATATION DES FAITS, PRÉSOMPTION D'INNOCENCE, FIXATION DE LA PEINE, SURSIS À L'EXÉCUTION DE LA PEINE | 106 CP, 177 al. 1 CP, 180 al. 1 CP, 181 CP, 34 CP, 42 al. 1 CP, 42 al. 4 CP, 44 al. 1 CP, 49 al. 1 CP, 10 CPP (CH), 398 al. 3 let. a CPP (CH), 398 al. 3 let. b CPP (CH), 406 al. 2 CPP (CH), 59 al. 1 let. c CPP (CH)</w:t>
      </w:r>
    </w:p>
    <w:p>
      <w:pPr>
        <w:pStyle w:val="Heading2"/>
      </w:pPr>
      <w:r>
        <w:t>Erwägungen</w:t>
      </w:r>
    </w:p>
    <w:p>
      <w:r>
        <w:rPr>
          <w:b/>
        </w:rPr>
        <w:t>E. 1</w:t>
      </w:r>
    </w:p>
    <w:p>
      <w:r>
        <w:t>D.________, né le [...] 1964 à [...] (Italie), est arrivé en Suisse en 1982. Il s'est marié en 1988 et a divorcé en 1990. Il a ultérieurement eu deux fils, aujourd'hui âgés de 28 et 30 ans. De 1990 à 2000, il a été gérant du [...] à Lausanne, avant de travailler comme indépendant et de créer la société anonyme [...], puis une société à responsabilité limitée pour reprendre le [...], sociétés tombées en faillite en 2019. En 2021, il s’est vu confier la gérance du self-service du [...] à Lausanne avec un associé. C'est en 2012 qu'il a repris le [...] à [...], activité qu'il exerce encore à ce jour. Il vit seul à [...], lieu où il exerce son activité professionnelle pour un revenu estimé à 10'000 fr. par mois. Son loyer mensuel se monte à 2'000 fr., charges et intérêts hypothécaires compris. Sa fortune se compose essentiellement de l'apparte­ment dont il est propriétaire et d’une maison située au [...], dont il est copropriétaire avec son ex-compagne. Il a actuellement des poursuites pour environ 20'000 francs. L’extrait du casier judiciaire suisse de D.________ comporte les deux inscriptions suivantes : - 3 juin 2013 : Ministère public de l'arrondissement de Lausanne, peine pécuniaire de 30 jours-amende à 50 fr. le jour pour conduite d'un véhicule automobile malgré le refus, le retrait ou l'interdiction de l'usage du permis au sens de la Loi fédérale sur la circulation routière et non restitution de permis et/ou de plaques de contrôle ; - 25 août 2015 : Ministère public de l'arrondissement de Lausanne, peine pécuniaire de 30 jours-amende à 50 fr. le jour pour détournement de valeurs patrimoniales mises sous main de justice.</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D.________ est recevable.</w:t>
      </w:r>
    </w:p>
    <w:p>
      <w:r>
        <w:rPr>
          <w:b/>
        </w:rPr>
        <w:t>E. 1.2</w:t>
      </w:r>
    </w:p>
    <w:p>
      <w:r>
        <w:t>L’appel étant dirigé contre un jugement rendu par un juge unique et la présence du prévenu aux débats d’appel n’étant pas indispensable, l’appel est traité en procédure écrite conformément à l'art. 406 al. 2 CPP, avec l’accord des parties.</w:t>
      </w:r>
    </w:p>
    <w:p>
      <w:r>
        <w:rPr>
          <w:b/>
        </w:rPr>
        <w:t>E. 2.1</w:t>
      </w:r>
    </w:p>
    <w:p>
      <w:r>
        <w:t>Le 11 décembre 2023, l’appelant a réitéré sa requête tendant à la récusation des membres de la Cour d’appel pénale appelée à statuer sur son appel. Il fait valoir que dans sa décision du 5 décembre 2023, la Cour des plaintes du Tribunal pénal fédéral s’est déclarée incompétente pour statuer sur la récusation des juges désignés pour composer la présente Cour d’appel et il renvoie aux motifs invoqués dans sa requête de récusation du 9 novembre 2023 (P. 61) et dans celle du plaignant V.________ du 22 novembre 2023 (P. 62).</w:t>
      </w:r>
    </w:p>
    <w:p>
      <w:r>
        <w:rPr>
          <w:b/>
        </w:rPr>
        <w:t>E. 2.2</w:t>
      </w:r>
    </w:p>
    <w:p>
      <w:r>
        <w:t>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TF 6B_131/2023 du 22 mars 2023 consid. 2 ; TF 6B_1463/2019 du 20 février 2020 consid. 1.3).</w:t>
      </w:r>
    </w:p>
    <w:p>
      <w:r>
        <w:rPr>
          <w:b/>
        </w:rPr>
        <w:t>E. 2.3</w:t>
      </w:r>
    </w:p>
    <w:p>
      <w:r>
        <w:t>En l’espèce, la nouvelle demande de récusation de l’appelant est dirigée contre les trois juges composant la Cour de céans appelée à statuer. Or, par décision du</w:t>
      </w:r>
    </w:p>
    <w:p>
      <w:r>
        <w:rPr>
          <w:b/>
        </w:rPr>
        <w:t>E. 2.4</w:t>
      </w:r>
    </w:p>
    <w:p>
      <w:r>
        <w:t>Cas 4 Les 20 avril et le 28 juillet 2021, à [...], au [...], D.________ a fait un doigt d'honneur à V.________, compagnon de A.K.________. En date du 21 avril 2021, D.________ a déclaré à V.________ « je vous emmerde » et l'a traité de « connard ». Il a également adressé un courriel à la fille de la compagne de V.________, dans lequel il traitait celui-ci de « manipulateur ». Les 21 et 22 avril et 30 juillet 2021, V.________ a déposé plainte.</w:t>
      </w:r>
    </w:p>
    <w:p>
      <w:r>
        <w:rPr>
          <w:b/>
        </w:rPr>
        <w:t>E. 2.5</w:t>
      </w:r>
    </w:p>
    <w:p>
      <w:r>
        <w:t>Cas 5 Le 29 juin 2021, à [...], au [...], D.________ a pris le téléphone des mains de A.K.________ alors qu'elle s'apprêtait à prendre une photographie d'un véhicule parqué sur une place lui appartenant. Le 30 juin 2023, A.K.________ a déposé plainte. En droit : 1.</w:t>
      </w:r>
    </w:p>
    <w:p>
      <w:r>
        <w:rPr>
          <w:b/>
        </w:rPr>
        <w:t>E. 5</w:t>
      </w:r>
    </w:p>
    <w:p>
      <w:r>
        <w:t>décembre 2023, la Cour des plaintes du Tribunal pénal fédéral a rejeté les demandes de récusation de l’ensemble des juges de la Cour d’appel pénale du Tribunal cantonal présentées par l’appelant et par le plaignant V.________ et, a fortiori, celle des trois magistrats désignés le 2 novembre 2023 pour statuer sur l’appel, lesquels sont membres de cette cour. Dans sa requête du 11 décem- bre 2023, l’appelant n’invoque aucun nouveau motif qui n'aurait déjà été traité par la Cour des plaintes du Tribunal pénal fédéral dans ses décisions des 26 octobre 2023 (BB.2023.189) et 5 décembre 2023 (BB.2023.195-196), de sorte que sa demande de récusation est manifestement abusive et peut être écartée par la Cour d’appel pénale elle-même. 3. 3.1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3.3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 4. 4.1 D’une manière générale, l’appelant invoque une constatation incomplète ou erronée des faits et une violation de la présomption d’innocence, soutenant que le premier juge se serait entièrement rallié à la thèse des plaignants et que pour apprécier le caractère pénal de ses agissements et sa culpabilité, les faits auraient dû être replacés dans leur contexte. Il reproche au tribunal d’avoir abordé les circonstances dans lesquelles les faits se sont produits de manière « trop aseptisée » et de ne pas avoir pris en considération les éléments contextuels qui étaient de nature à « réduire de façon particulièrement importante sa culpabilité, voire à comprendre ses actes et, peut-être, les justifier d'une certaine façon ». L’appelant explique en substance que la plaignante habitait une villa adjacente au restaurant qu’elle lui avait remis à bail, que cela expliquait son souci accru s’agissant de sa bonne réputation, qu’en 2020 et 2021, il a dû faire face à une diminution de son chiffre d’affaires et à des situations difficiles en raison du Covid, que les nouvelles prétentions formées par la plaignante tendant à la modification du contrat de bail qui les liait ont été contestées avec succès devant le Tribunal des baux et que le conflit de voisinage qui l’opposait à la plaignante, marqué par des comportements inadéquats de part et d’autre, s’est compliqué. Il relève que la plaignante a tenté de lui imposer des modifications du bail et des travaux sans indemnisation qui lui étaient insupportables, qu’elle n’a pas toujours eu un comportement approprié, qu’un client amendé sur dénonciation de la plaignante en raison d’un stationnement dans la cour jouxtant son établissement et le domicile de la plaignante avait dit sur [...] qu’il ne reviendrait plus dans son restaurant en raison de cet incident et qu’un courrier concernant la réalisation de toilettes pour handicapés et contenant des indications fausses affiché par la plaignante à la vue de la clientèle était inadmissible. Il observe que la plaignante intervient en qualité d’ancienne restauratrice, de voisine et d’administratrice d’une société propriétaire, que face à une avocate (A.K.________) et à [...] (V.________), il pouvait se sentir légitimement fondé à considérer que les procédés auxquels il faisait face étaient malhonnêtes et qu’il était délicat pour le tribunal d’être critique à l’égard d’autres auxiliaires de la justice. L’appelant considère que le tribunal aurait aussi fait abstraction, pour apprécier sa culpabilité, du contexte délétère du conflit de voisinage, des comportements de la plaignante qui lui avaient « pourri la vie », du cumul de ses frustrations, de la rage et de l’impuissance qu’il avait manifestées, du caractère exceptionnel de son emportement et des témoignages de moralité qui le qualifiaient de « chic type » et qui démontraient que les faits à juger ne correspondaient pas à son caractère d'ordinaire honnête, courtois, calme et généreux. 4.2 La Cour de céans ne discerne pas en quoi le premier juge se serait rallié entièrement à la thèse des plaignants. En effet, ces derniers ne contestent pas que la plaignante A.K.________ a émis des prétentions en modification du contrat de bail et qu'elle a perdu ce procès, comme elle l’a d’ailleurs dit au premier juge (jugement p. 11). De plus, la décision du Tribunal des baux est au dossier (P. 28/2). Quoi qu’il en soit, les différents éléments évoqués par l’appelant en lien avec les relations tendues et compliquées entretenues par les parties ne sauraient en aucune manière rendre licites les injures et les gestes qu’il a proférés à l’égard des plaignants. Il peut être donné acte à l’appelant que le tribunal n'a pas mentionné ce contexte dans le détail, si ce n'est par des allusions aux procédures civiles ayant opposé le prévenu à la plaignante (jugement p. 15) et au sentiment d'injustice découlant de ces conflits civils (jugement p. 17). Toutefois, on comprend bien qu'il l'avait à l'esprit au moment d’examiner la culpabilité du prévenu et de fixer la peine, ce qui est suffisant. La Cour de céans en fera expressément état dans le présent jugement lorsqu’elle procèdera à sa propre appréciation de la culpabilité de l’appelant. Mal fondé, ce grief doit être rejeté.</w:t>
      </w:r>
    </w:p>
    <w:p>
      <w:r>
        <w:rPr>
          <w:b/>
        </w:rPr>
        <w:t>E. 5.1</w:t>
      </w:r>
    </w:p>
    <w:p>
      <w:r>
        <w:t>Invoquant une violation du droit, l’appelant soutient que le fait de traiter quelqu’un de « malhonnête » et de « manipulateur » et de prononcer les expressions « merda, merda », « ça va mal finir » et « je vous emmerde » ne constitue pas des injures. Selon lui, les termes « malhonnête » et « manipulateur » ne sont pas des signes de mépris qui revêtent une gravité excédant ce qui est acceptable au sens de l’art. 177 CP. Il fait valoir que la remise, par la plaignante, d’une formule de nouvelles prétentions alors qu’un litige de droit du bail était préexistant pouvait s’apparenter à un procédé malhonnête, qu’il ne ressortait pas de ses déclarations qu’il avait dit « merda, merda » directement à l’attention de la plaignante et que son comportement était dicté par la rage et l’injustice de la situation.</w:t>
      </w:r>
    </w:p>
    <w:p>
      <w:r>
        <w:rPr>
          <w:b/>
        </w:rPr>
        <w:t>E. 5.2</w:t>
      </w:r>
    </w:p>
    <w:p>
      <w:r>
        <w:t>Se rend coupable d'injure quiconque aura, par la parole, l'écriture, l'image, le geste ou par des voies de fait, attaqué autrui dans son honneur (art. 177 al. 1 CP [Code pénal suisse du 21 décembre 1937 ; RS 311.0]). L'honneur que protège l'art. 177 CP est le sentiment et la réputation d'être une personne honnête et respectable, c'est-à-dire le droit de ne pas être méprisé en tant qu'être humain (ATF 132 IV 112 consid. 2.1 ; ATF 128 IV 260 consid. 3.1 ; TF 6B_1052/2023 du 4 mars 2024 consid. 1.1).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et les arrêts cités ; TF 6B_557/2013 du 12 septembre 2013 consid. 1.1 et les arrêts cités, publié in SJ 2014 I 293). Pour apprécier si une déclaration est attentatoire à l'honneur, il faut procéder à une interprétation objective selon le sens que le destinataire non prévenu devait, dans les circonstances d'espèce, lui attribuer (ATF 137 IV 313 consid. 2.1.3 ; TF 6B_1052/2023 précité).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(TF 6B_512/2017 du 12 février 2018 consid. 3.4.1 ; Corboz, Les infractions en droit suisse, vol. I, 3 e éd. 2010, n. 26 ad art. 177 CP). Si l'auteur a émis un jugement de valeur, on admet par analogie qu'il peut apporter les preuves libératoires aux mêmes conditions qu'en cas de diffamation pour ce qui concerne les faits qui fondent son jugement (Corboz, loc. cit., n. 27 ad 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(ATF 128 IV 53 consid. I/A/1f/aa). L'art. 173 ch. 3 CP dispose que l'auteur d'une diffamation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(Corboz, op. cit., n. 54 ad art. 173 CP ; Corboz, La diffamation, SJ 1992 pp. 629 ss, spéc. p. 653). Sur le plan subjectif, l'injure suppose l'intention.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w:t>
      </w:r>
    </w:p>
    <w:p>
      <w:r>
        <w:rPr>
          <w:b/>
        </w:rPr>
        <w:t>E. 5.3</w:t>
      </w:r>
    </w:p>
    <w:p>
      <w:r>
        <w:t>Il convient de relever que l’appelant ne conteste pas que les termes de « menteuse », de « connasse » et de « connard » sont des injures. Dans son mémoire motivé, l’appelant admet finalement que faire un doigt d’honneur est un geste qui manque de correction et qu’il constitue une injure lorsque, comme en l’espèce, il est dirigé contre une personne. Il peut être donné acte à l’appelant que les expressions « ça va mal finir », « merda, merda » et « je vous emmerde » ne sont pas des injures. Le tribunal n’a d’ailleurs pas dit le contraire. La formule « merda, merda », qui constitue un juron peu élégant par lequel son auteur exprime un mouvement d’humeur tel que la colère comme en l’espèce, n’est pas une injure. Quant aux termes de « malhonnête » et de « manipulateur », la jurisprudence admet qu’ils constituent des injures, ces assertions étant attentatoires à l’honneur et méprisantes (cf. CAPE 2 septembre 2020/143 consid. 6.3). A supposer que l'appelant sous-entende qu'il a fait la preuve de la vérité, un tel moyen devrait aussi être rejeté. Le bailleur pénible qui émet des prétentions diverses dont la portée est pour le moins peu claire dans un formulaire de notification officiel et qui se les voit refuser par la justice facilement saisissable par le locataire peut donner l’impression d’être maladroit, mais pas malhonnête. Les autres comportements reprochés par le prévenu à la plaignante (cf. consid. 4.1 supra ) reflètent certes un manque de bienveillance, de compréhension et de tact dont celle-ci a pu faire preuve, mais ils ne sont en aucun cas malhonnêtes et ne sauraient excuser les insultes prononcées par le prévenu. Quant au plaignant, on ne voit pas ce que le prévenu lui reproche, mis à part le fait d'être l'ami de la plaignante et accessoirement [...]. Il ne lui prête en particulier aucun comportement concret de manipulation. La condamnation de l’appelant pour injure à raison des faits retenus aux cas 1, 2 et 4 doit ainsi être confirmée.</w:t>
      </w:r>
    </w:p>
    <w:p>
      <w:r>
        <w:rPr>
          <w:b/>
        </w:rPr>
        <w:t>E. 6.1</w:t>
      </w:r>
    </w:p>
    <w:p>
      <w:r>
        <w:t>L’appelant conteste sa condamnation pour menaces (cas 3). Il estime que la phrase « ça va mal finir » a été totalement sortie de son contexte puisqu’il se référait alors aux procédures judiciaires. Il relève que par son coup de poing, il a simplement manifesté sa rage, son découragement et son impuissance, que le treillis en bois n’a subi aucune altération et qu’il n’a pas pu sérieusement alarmer ou causer un effroi à la plaignante.</w:t>
      </w:r>
    </w:p>
    <w:p>
      <w:r>
        <w:rPr>
          <w:b/>
        </w:rPr>
        <w:t>E. 6.2</w:t>
      </w:r>
    </w:p>
    <w:p>
      <w:r>
        <w:t>Se rend coupable de menaces quiconque, par une menace grave, alarme ou effraie une personne (art. 180 al. 1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106 IV 125 consid. 2a), ni que l'auteur ait réellement la volonté de réaliser sa menace (ATF 122 IV 322 consid. la ; TF 6B_754/2023 du 11 octobre 2023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la).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119 IV 1 consid. 5a ; TF 6B_754/2023 précité ; TF 6B_543/2022 du 15 février 2023 consid. 8.1). Subjectivement, l'auteur doit avoir l'intention non seulement de proférer des menaces graves, mais aussi d'alarmer ou d'effrayer le destinataire. Le dol éventuel suffit (TF 6B_543/2022 précité consid. 8.1 ; TF 6B_508/2021 du 14 janvier 2022 consid. 2.1; TF 6B_1314/2018 du 29 janvier 2019 consid. 3.2.1).</w:t>
      </w:r>
    </w:p>
    <w:p>
      <w:r>
        <w:rPr>
          <w:b/>
        </w:rPr>
        <w:t>E. 6.3</w:t>
      </w:r>
    </w:p>
    <w:p>
      <w:r>
        <w:t>En l’espèce, le contexte auquel pense l’appelant est le procès civil qui l’opposait à la plaignante devant le Tribunal des baux. Cela étant, la phrase litigieuse ne peut pas signifier « vous allez perdre votre procès » mais elle témoigne bien plutôt de l'exaspération, non contestée, de son auteur qui parle même de « rage ». Associée au coup de poing, non contesté, donné par le prévenu dans le treillis en bois entreposé juste devant la fenêtre derrière laquelle se trouvait la plaignante (P. 7/2), la phrase « ça va mal finir » constitue forcément une menace, d’autant plus inquiétante qu’elle est très vague. En outre, l'appelant ne prétend pas que la plaignante n'a pas eu peur. La condamnation de l’appelant pour menaces (cas 3) doit ainsi être confirmée.</w:t>
      </w:r>
    </w:p>
    <w:p>
      <w:r>
        <w:rPr>
          <w:b/>
        </w:rPr>
        <w:t>E. 7.1</w:t>
      </w:r>
    </w:p>
    <w:p>
      <w:r>
        <w:t>L’appelant conteste sa condamnation pour contrainte pour les faits du cas 5. Il reproche au premier juge d’avoir retenu la version de la plaignante et d’avoir ainsi violé la présomption d’innocence. Il conteste avoir « arraché » le téléphone portable des mains de la plaignante et affirme l’avoir seulement « pris ». Il soutient qu’il n’y a pas eu de violence ou de pression quelconque ayant affecté la liberté d’action de la plaignante et qu’il n’aurait pas tenté d’empêcher la plaignante de se déplacer.</w:t>
      </w:r>
    </w:p>
    <w:p>
      <w:r>
        <w:rPr>
          <w:b/>
        </w:rPr>
        <w:t>E. 7.2</w:t>
      </w:r>
    </w:p>
    <w:p>
      <w:r>
        <w:t>Se rend coupable de contrainte selon l’art. 181 CP quiconque, en usant de violence envers une personne ou en la menaçant d’un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propre comportement ; le dol éventuel suffit (ATF 120 IV 17 consid. 2c ; TF 6B_1116/2021 du 22 juin 2022 consid. 2.1 ; TF 6B_974/2018 du 20 décembre 2018 consid. 3.1).</w:t>
      </w:r>
    </w:p>
    <w:p>
      <w:r>
        <w:rPr>
          <w:b/>
        </w:rPr>
        <w:t>E. 7.3</w:t>
      </w:r>
    </w:p>
    <w:p>
      <w:r>
        <w:t>En l’occurrence, le premier juge a retenu la contrainte parce que le prévenu avait empêché la plaignante de prendre des photographies. Le prévenu l'admet, écrivant même, dans sa déclaration d'appel, qu'il a pris l'appareil « afin d'éviter que celle-ci ne prenne des photos ». Dans son mémoire motivé, l’appelant reconnaît avoir saisi l’appareil de la plaignante et en avoir pris possession de manière momentanée. La nuance apportée par l’appelant ne lui est donc d’aucun secours et ne change rien au fait qu’il a clairement entravé la plaignante dans sa liberté d’action en lui prenant son téléphone portable des mains. C’est précisément en raison du geste du prévenu que la plaignante n’a plus pu prendre de photographies. La condamnation de l’appelant pour contrainte à raison des faits retenus au cas 5 doit donc être confirmée, les éléments constitutifs de cette infraction étant réalisés.</w:t>
      </w:r>
    </w:p>
    <w:p>
      <w:r>
        <w:rPr>
          <w:b/>
        </w:rPr>
        <w:t>E. 8.1</w:t>
      </w:r>
    </w:p>
    <w:p>
      <w:r>
        <w:t>L’appelant conclut à ce qu’il soit exempté de toute peine. Invoquant une violation de l'art. 52 CP, il fait valoir que sa culpabilité est de moindre importance et que la peine prononcée est excessivement sévère. Outre les arguments selon lesquels le premier juge et le Parquet auraient été impressionnés par les plaignants et le fait que la plaignante utilise son papier à en-tête dans un litige personnel, l'appelant invoque la gravité « toute relative » des injures proférées, qui se situeraient « au bas de l'échelle » « sur la gradation des injures que l'on connaît », et qui ont été émises dans un cadre privé, dans un contexte civil dont la plaignante était largement responsable car elle aurait « tenté de contourner les règles légales en matière de droit du bail ». Il estime qu’il n'y aurait pas d'intérêt de l'Etat à punir. Il relève qu'initialement, le Procureur avait annoncé à la plaignante qu'il n'y avait pas d'éléments justifiant l'ouverture d'une instruction pénale et qu'il faudrait en déduire qu'il avait vu dans cette plainte un cas bagatelle.</w:t>
      </w:r>
    </w:p>
    <w:p>
      <w:r>
        <w:rPr>
          <w:b/>
        </w:rPr>
        <w:t>E. 8.2.1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w:t>
      </w:r>
    </w:p>
    <w:p>
      <w:r>
        <w:rPr>
          <w:b/>
        </w:rPr>
        <w:t>E. 8.2.3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(al. 4). Si le juge suspend totalement ou partiellement l’exécution d’une peine, il impartit au condamné un délai d’épreuve de deux à cinq ans (art. 44 al. 1 CP).</w:t>
      </w:r>
    </w:p>
    <w:p>
      <w:r>
        <w:rPr>
          <w:b/>
        </w:rPr>
        <w:t>E. 8.2.4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8.3</w:t>
      </w:r>
    </w:p>
    <w:p>
      <w:r>
        <w:t>D.________ est reconnu coupable d’injure (cas1, cas 2 et cas 4), de menaces (cas 3) et de contrainte (cas 5). Le premier juge l’a condamné à une peine pécuniaire de 60 jours-amende à 90 fr. le jour avec sursis pendant 2 ans, sans toutefois en détailler la construction, ainsi qu’à une amende de 900 fr. à titre de sanction immédiate. Le premier juge a considéré que la culpabilité du prévenu n'était « pas moindre », que ses comportements pénalement répréhensibles étaient récurrents sur près de six mois, que cette répétition ne pouvait pas s'expliquer par un « coup de rage », que le sentiment d'injustice découlant de conflits civils n'excusait pas les injures, les menaces et la contrainte, les tribunaux étant précisément là pour régler ce genre de litiges. A décharge, il a néanmoins tenu compte du contexte particulier mêlant litiges civils et rapports de voisinage tendus, de la bonne collaboration du prévenu, qui pouvait au surplus se targuer d'avoir été dépeint de manière particulièrement élogieuse par les témoins de moralité. Cette appréciation est en tout point justifiée et peut être reprise par l’autorité de céans qui la fait sienne (cf. jugement p. 17 ; art. 82 al. 4 CPP). Notons que le seul tort du plaignant V.________ est d'avoir, comme le dit le prévenu, « formé un binôme » avec la plaignante. Les injures proférées à son égard ne peuvent être comprises, excusées ou encore moins justifiées par le litige opposant le prévenu à la plaignante. On peut comprendre l'exaspération du prévenu, dont on ne doute pas des qualités humaines, face aux comportements ressentis comme chicaniers de la plaignante en tant que voisine. Photographier les voitures de clients du restaurant pour les faire amender alors que ces derniers ont simplement commis une erreur de parcage n'est pas très sympathique pour le restaurateur qui peut perdre des clients (cf. P. 29/4). En revanche, la Cour de céans ne voit pas en quoi la plaignante aurait tenté de contourner les règles du droit du bail. Cela étant, le prévenu se prévaut en vain de l’art. 52 CP. L’intérêt de l'Etat à ne pas laisser les conflits de voisinage dégénérer et déborder au pénal, qui plus est contre les proches de « l'adversaire », est manifeste, d’autant qu’en l’occurrence les agissements répréhensibles du prévenu ne sont pas insignifiants et qu’ils se sont répétés durant près de six mois. Enfin, le prévenu est malvenu de soutenir qu'il vit un calvaire tout en affirmant que sa réaction est à considérer comme une bagatelle pour les plaignants. Le choix de la peine pécuniaire ne se discute pas, une telle peine étant suffisante pour déployer l’effet préventif escompté. Les infractions de contrainte et de menaces sont les plus graves et justifient chacune une peine pécuniaire de 20 jours-amende. Par l’effet du concours, les injures proférées contre le plaignant justifient le prononcé d’une peine pécuniaire de 15 jours et celles proférées contre la plaignante une peine pécuniaire de 5 jours. La peine pécuniaire d’ensemble arrêtée à 60 (20+20+15+5) jours-amende sanctionne donc adéquatement les comportements délictueux de D.________. Arrêtée à 90 fr., la quotité du jour-amende correspond à la situation financière de l’appelant et s’avère donc conforme aux exigences de l’art. 34 al. 2 CP. Enfin, le prévenu répond aux conditions du sursis, ses deux antécédents concernant des infractions d’une autre nature et étant anciens. Le pronostic n’apparaît pas défavorable, de sorte que le sursis doit être accordé au prévenu et le délai d’épreuve fixé au minimum légal de 2 ans (art. 44 al. 1 CP). C’est en outre à raison que le premier juge a infligé à D.________ une amende de 900 fr. à titre de sanction immédiate (art. 42 al. 4 CP), le prévenu admettant être épuisé par les rapports de voisinage tendus qu’il entretient avec la plaignante mais rejetant largement la responsabilité de son comportement sur la plaignante. La quotité de l’amende, qui tient compte de la situation personnelle et économique du prévenu, ne prête pas le flanc à la critique et peut être confirmée. Il en va de même de la peine privative de liberté de substitution en cas de non-paiement fautif fixée à 10 jours. L’amende de 900 fr., assortie d’une peine privative de liberté de substitution fixée à 10 jours, doit donc être confirmée.</w:t>
      </w:r>
    </w:p>
    <w:p>
      <w:r>
        <w:rPr>
          <w:b/>
        </w:rPr>
        <w:t>E. 9</w:t>
      </w:r>
    </w:p>
    <w:p>
      <w:r>
        <w:t>La condamnation de D.________ étant confirmée en appel, il n’y a pas lieu de revenir sur la mise à sa charge des frais de première instance.</w:t>
      </w:r>
    </w:p>
    <w:p>
      <w:r>
        <w:rPr>
          <w:b/>
        </w:rPr>
        <w:t>E. 10</w:t>
      </w:r>
    </w:p>
    <w:p>
      <w:r>
        <w:t>En définitive, l’appel de D.________ doit être rejeté et le jugement entrepris confirmé. Vu l’issue de la cause, les frais de la procédure d’appel, constitués en l’espèce du seul émolument de jugement, par 2'090 fr. (art. 21 al. 1 TFIP [Tarif des frais de procédure et indemnités en matière pénale du 28 septembre 2010 ; BLV 312.03.1] ),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