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135 vom 14. September 2023</w:t>
      </w:r>
    </w:p>
    <w:p>
      <w:r>
        <w:t>VD Tribunal cantonal, 2023-09-14, FR</w:t>
      </w:r>
    </w:p>
    <w:p>
      <w:r>
        <w:rPr>
          <w:b/>
        </w:rPr>
        <w:t xml:space="preserve">Quelle: </w:t>
      </w:r>
      <w:r>
        <w:t>https://mcp.opencaselaw.ch/entscheid/vd_findinfo_Jug___2024___135</w:t>
      </w:r>
    </w:p>
    <w:p>
      <w:r>
        <w:t>FR: VD_FINDINFO Jug / 2024 / 135 du 14 septembre 2023</w:t>
      </w:r>
    </w:p>
    <w:p>
      <w:r>
        <w:t>IT: VD_FINDINFO Jug / 2024 / 135 del 14 settembre 2023</w:t>
      </w:r>
    </w:p>
    <w:p>
      <w:pPr>
        <w:pStyle w:val="Heading2"/>
      </w:pPr>
      <w:r>
        <w:t>Regeste</w:t>
      </w:r>
    </w:p>
    <w:p>
      <w:r>
        <w:t>VIOLENCE CONTRE LES AUTORITÉS, FIXATION DE LA PEINE, RÉVOCATION DU SURSIS | 285 ch. 1 CP, 46 CP, 47 CP</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2.2</w:t>
      </w:r>
    </w:p>
    <w:p>
      <w:r>
        <w:t>; TF 6B_863/2015 du 15 mars 2016 consid. 1.1, SJ 2017 I 85). L'art. 285 CP vise également les cas où les voies de fait sont commises pour obtenir du fonctionnaire une action positive et non seulement pour l'en empêcher (TF 6B_863/2015 du 15 mars 2016 consid. 1.2.2, SJ 2017 I 85). L'infraction requiert l'intention, étant précisé que le dol éventuel suffit. Le dessein n'est pas une condition subjective de la réalisation de l'infraction, de sorte que la motivation de l'auteur importe peu (par exemple : chicane, vengeance, dissimulation ; Boeton Engel, in : Macaluso/Moreillon/Quéloz [éd.], Commentaire romand, Code pénal II, 2017, nn. 35 et 36 ad art. 285 CP). Selon l’art. 285 ch. 1 al. 2 CP, les employés des organisations mandatées conformément à la loi fédérale du 18 juin 2010 sur les organes de sécurité des entreprises de transports publics et pourvues d’une autorisation de l’Office fédéral des transports, sont considérés comme des fonctionnaires au sens de l’art. 285 CP.</w:t>
      </w:r>
    </w:p>
    <w:p>
      <w:r>
        <w:rPr>
          <w:b/>
        </w:rPr>
        <w:t>E. 3</w:t>
      </w:r>
    </w:p>
    <w:p>
      <w:r>
        <w:t>e éd., Lausanne 2007, n. 1.1 ad art. 285 CP et les références citées). Dans cette première variante, l’auteur doit avoir commis l’empêchement en usant de violence ou de menace. Par violence, on entend ordinairement une action physique de l’auteur sur la personne du fonctionnaire (TF 6B_871/2014 du 24 août 2015 consid. 3.1). L'usage de la violence doit revêtir une certaine gravité. Une petite bousculade ne saurait suffire.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 TF 6B_257/2010 du</w:t>
      </w:r>
    </w:p>
    <w:p>
      <w:r>
        <w:rPr>
          <w:b/>
        </w:rPr>
        <w:t>E. 3.1</w:t>
      </w:r>
    </w:p>
    <w:p>
      <w:r>
        <w:t>L’appelant conteste sa condamnation pour violence ou menace contre les autorités et les fonctionnaires (art. 285 CP [Code pénal suisse du 21 décembre 1937 ; RS 311.0]). En premier lieu, il fait valoir que la condition objective de cette infraction, à savoir le fait d’empêcher des fonctionnaires de faire un acte entrant dans leurs fonctions pendant qu’ils y procèdent, ne serait pas réalisée, dès lors que le contrôle des titres de transport était déjà terminé. En second lieu, il allègue qu’il n’aurait pas menacé les contrôleurs. Il n’aurait ainsi pas déclaré qu’il allait « mettre leurs têtes sous le train », mais aurait demandé : « Qu’est-ce que je dois faire la prochaine fois, je vous offre une boîte de chocolat ou je dois vous mettre sous le train ? ». Cette question qui se voulait rhétorique ne serait pas objectivement effrayante selon lui. Pour le surplus, il conteste avoir fait mine de percuter F.________ avec sa voiture, dès lors qu’il roulait au pas.</w:t>
      </w:r>
    </w:p>
    <w:p>
      <w:r>
        <w:rPr>
          <w:b/>
        </w:rPr>
        <w:t>E. 3.2</w:t>
      </w:r>
    </w:p>
    <w:p>
      <w:r>
        <w:t>L'art. 285 ch. 1 CP punit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Cette disposition réprime ainsi deux infractions différentes : la contrainte contre les autorités ou les fonctionnaires et les voies de fait contre ceux-ci (TF 6B_847 du 27 avril 2023 consid. 5.2 ; TF 6B_182/2022 du 25 janvier 2023 consid. 2.1.1 ; TF 6B_366/2021 du 26 janvier 2022 consid. 3.1). Selon la première variante de l'art. 285 ch. 1 CP, l'auteur empêche, par la violence ou la menace, l'autorité ou le fonctionnaire de faire un acte entrant dans ses fonctions. La notion d’acte s’interprète de manière large et peut prendre la forme d’une décision ou d’un acte matériel. Elle couvre aussi bien les activités préparatoires de l’acte que les démarches qui accompagnent nécessairement l’acte officiel proprement dit (TF 6B_132/2008 du 13 mai 2008 consid. 3.3). Le fait pour un contrôleur de train de « passer à travers le train » respectivement de « se tenir sur le quai » tombe dans la définition de l’activité publique (Trechsel/Vest, Schweizerisches Strafgesetzbuch Praxiskommentar, 4 e éd. 2021, n. 8 ad art. 285 CP). Il importe peu que la résistance soit couronnée de succès et que l'empêchement soit absolu. Entraver, retarder ou compliquer l'accomplissement d'une tâche que les autorités doivent accomplir suffit déjà à réaliser l'élément objectif de l'empêchement (ATF 133 IV 97 consid. 4.2 et consid 5.2 ; ATF 120 IV 136 consid. 2a ; Corboz, Les infractions en droit suisse, vol. I,</w:t>
      </w:r>
    </w:p>
    <w:p>
      <w:r>
        <w:rPr>
          <w:b/>
        </w:rPr>
        <w:t>E. 3.3</w:t>
      </w:r>
    </w:p>
    <w:p>
      <w:r>
        <w:t>C’est en vain que l’appelant nie avoir eu l’intention de menacer le personnel des TPC en posant, selon lui, une question purement rhétorique. Les employés présents sont en effet unanimes : A.M.________ est arrivé brusquement et très énervé et a menacé de mettre leurs têtes sur les voies. Les menaces sont ainsi établies. Au demeurant, elles sont propres à effrayer une personne raisonnable. Pour le surplus, contrairement à ce qu’invoque l’appelant, lorsqu’il s’en est pris aux contrôleurs, ceux-ci étaient encore en train de réaliser leur tâche. En effet, l’acte officiel ne se limite pas au contrôle des billets stricto sensu , mais couvre l’ensemble du processus. Ainsi, même si les contrôleurs étaient descendus du bus, ils étaient toujours accompagnés de la fille de l’appelant, dépourvue de titre de transports, et traitaient les suites du contrôle. En menaçant les employés des TPC, l’appelant a ainsi compliqué l’accomplissement de leur tâche et l’infraction de l’art. 285 CP (première variante) est réalisée. Dans tous les cas, même s’il devait être considéré que le contrôle était terminé ou qu’il n’a pas été retardé par les menaces, l’appelant a admis avoir poussé F.________ (PV aud. 7, ll. 233 et 234). Cette réaction violente est intervenue immédiatement après le contrôle et était justifiée par celui-ci, de telle sorte que, conformément à la jurisprudence citée plus haut, l’infraction de voies de fait et menaces contre les autorités et les fonctionnaires est réalisée (deuxième variante). De manière superfétatoire, on précisera que, si l’infraction de l’art. 285 CP n’était pas retenue, l’appelant devrait être condamné pour l’infraction de menaces, réprimée par l’art. 180 CP et poursuivie d’office en vertu de l’art. 59 LTV (loi sur le transport des voyageurs ; RS 745.1), celle-ci ayant été commise à l’encontre des employés d’une entreprise de transport disposant d’une concession. La condamnation de l’appelant pour violence ou menace contre les autorités et les fonctionnaires doit ainsi être confirmée. 4. 4.1 Partant de la prémisse qu’il serait libéré de l’infraction de l’art. 285 CP, l’appelant conteste la révocation du sursis qui lui a été octroyé le 7 février 2020 par le Ministère public de l’arrondissement de La Côte. 4.2 Selon l'art. 46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(al. 1).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Le juge appelé à connaître du nouveau crime ou du nouveau délit est également compétent pour statuer sur la révocation (al. 3). 4.3 Alors qu’il avait été condamné le 7 février 2020 pour lésions corporelles simples à 15 jours-amende avec sursis pendant deux ans, délai prolongé d’un an le 18 août 2020, l’appelant s’est à nouveau montré violent le 10 mars 2022 durant le délai d’épreuve en commettant notamment des voies de fait sur des fonctionnaires. La précédente condamnation, prononcée avec sursis, ne l’a manifestement pas dissuadé de commettre de nouvelles infractions. L’appelant ne semble pas non plus avoir pris conscience de la gravité de ses actes, minimisant ses agissements et contestant les menaces prononcées. Le pronostic est défavorable. C’est donc à juste titre que les premiers juges ont révoqué le sursis pour prononcer une peine d’ensemble.</w:t>
      </w:r>
    </w:p>
    <w:p>
      <w:r>
        <w:rPr>
          <w:b/>
        </w:rPr>
        <w:t>E. 5</w:t>
      </w:r>
    </w:p>
    <w:p>
      <w:r>
        <w:t>octobre 2010 consid. 5.1.1). La menace correspond à celle de l'art. 181 CP, même s'il n'est pas précisé qu'elle doit porter sur un dommage sérieux ; elle doit être d'une nature telle qu'elle puisse influencer l'autorité ou le fonctionnaire. Il convient à cet égard de tenir compte de la réaction qu'aurait une personne raisonnable face à une situation identique (ATF 122 IV 97 consid. 2b ; TF 6B_1314/2018 précité).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op. cit., n. 8 ad art. 180 CP). L'infraction à l'art. 285 CP est, dans cette alternative, une infraction de résultat : le moyen de contrainte illicite doit amener l'autorité ou le fonctionnaire à adopter un comportement qu'il n'aurait pas eu s'il avait eu toute sa liberté de décision ; le comportement peut consister à faire, ne pas faire ou laisser faire (Corboz, op. cit., n. 11 ad art. 285 CP). S’agissant de la seconde variante, l’art. 285 CP réprime les voies de fait, soit toute atteinte physique, qui excède ce qui est socialement toléré et qui ne cause ni lésions corporelles, ni dommage à la santé, voire même aucune douleur physique, si elles ont été commises à l'encontre d'un fonctionnaire pendant que celui-ci procédait à un acte entrant dans ses fonctions. Le but poursuivi est sans pertinence. Il n’est donc pas nécessaire que l’auteur espère empêcher l’acte officiel TF 6B_1191/2019 du 4 décembre 2019 consid. 3.1 et les références citées). Un lien avec l’acte est toutefois nécessaire, cet acte devant avoir motivé le comportement ; un règlement de compte privé qui a lieu alors que le fonctionnaire est en fonction ne suffit pas à réaliser l’infraction (ATF 110 IV 91 consid. 2). Il peut s'agir d'une pure réaction de colère, sans aucun espoir de modifier le cours des événements (CAPE 11 novembre 2015/335 consid. 4.1 et les références citées). La notion de voies de fait est la même que celle figurant à l'art. 126 CP. Les voies de fait au sens de l'art. 285 CP doivent toutefois revêtir une certaine intensité. Le fait de provoquer une situation manifestement inconfortable pour la personne visée, à l'exemple d'un crachat, est toutefois suffisant. L'intensité de la violence doit être analysée selon les circonstances concrètes ; peu importe dès lors que l'auteur emploie ses mains, ses pieds ou un objet. Les voies de fait doivent intervenir pendant l'accomplissement de l'acte officiel. Une interprétation littérale conduirait cependant à des résultats choquants, notamment lorsque l'acte étatique revêt un caractère instantané. Il suffit, en fonction de la ratio legis , que la violence soit motivée par l'acte officiel et qu'elle se produise immédiatement sans qu'il y ait à examiner à quel moment l'acte officiel doit être tenu pour accompli (TF 6B_1339/2018 du 21 février 2019 consid.</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5.2</w:t>
      </w:r>
    </w:p>
    <w:p>
      <w:r>
        <w:t>L’appelant, qui conclut à son acquittement, ne conteste pas la peine en tant que telle. Procédant à un examen d’office, la Cour considère que les premiers juges ont retenu à juste titre que le comportement de l’appelant était inqualifiable et devait être sanctionné avec rigueur. A.M.________ a en effet eu un comportement odieux à l’égard de fonctionnaires qui effectuaient leur travail. A charge, il y a lieu de tenir compte de ses quatre antécédents et du concours. A décharge, on ne voit guère que les excuses de façade formulées à l’égard du plaignant. Le prévenu persiste à rejeter sur les agents la responsabilité des événements. Compte tenu du pronostic défavorable, seule une peine ferme est envisageable. La peine d’ensemble prononcée par les premiers juges, de 180 jours-amende après révocation du sursis portant sur une peine de 15 jours-amende, est dès lors adéquate et doit être confirmée. Pour le surplus, le montant du jour-amende, fixé à 30 fr. pour tenir compte de la situation de l’appelant ne prête pas le flanc à la critique.</w:t>
      </w:r>
    </w:p>
    <w:p>
      <w:r>
        <w:rPr>
          <w:b/>
        </w:rPr>
        <w:t>E. 6.1</w:t>
      </w:r>
    </w:p>
    <w:p>
      <w:r>
        <w:t>L’appelant demandant sa libération du chef d’accusation de violence ou menace contre les autorités et les fonctionnaires, il requiert également que seule une petite partie des frais, de l’ordre d’un cinquième, soit mise à sa charge.</w:t>
      </w:r>
    </w:p>
    <w:p>
      <w:r>
        <w:rPr>
          <w:b/>
        </w:rPr>
        <w:t>E. 6.2</w:t>
      </w:r>
    </w:p>
    <w:p>
      <w:r>
        <w:t>Selon l'art. 426 al. 1 CPP, le prévenu supporte les frais de procédure s'il est condamné ou si, de manière illicite et fautive, il a provoqué l’ouverture de la procédure.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w:t>
      </w:r>
    </w:p>
    <w:p>
      <w:r>
        <w:rPr>
          <w:b/>
        </w:rPr>
        <w:t>E. 6.3</w:t>
      </w:r>
    </w:p>
    <w:p>
      <w:r>
        <w:t>La condamnation de l’appelant pour violence ou menace contre les autorités et les fonctionnaires étant confirmée, il n’y a pas lieu de réduire la part des frais mis à sa charge, d’autant plus qu’en injuriant les agents et en poussant le plaignant, comportement que l’appelant a admis, il a en tout état de cause de manière illicite et fautive provoqué l’ouverture de l’instruction. Sa condamnation au paiement de l’entier des frais doit donc être confirmée.</w:t>
      </w:r>
    </w:p>
    <w:p>
      <w:r>
        <w:rPr>
          <w:b/>
        </w:rPr>
        <w:t>E. 7</w:t>
      </w:r>
    </w:p>
    <w:p>
      <w:r>
        <w:t>En définitive, l’appel de A.M.________ doit être rejeté et le jugement entrepris confirmé. Vu le sort de la cause, les frais de la procédure d’appel, constitués de l’émolument d’audience et de jugement par 1’720 fr. (art. 21 al. 1 et 2 TFIP), seront mis à la charge de A.M.________ qui succombe (art. 428 al. 1 CPP). Outre l’émolument, les frais d’appel comprennent également l’indemnité allouée au défenseur d’office (art. 422 al. 2 let. a CPP). Me Ludovic Tirelli, défenseur d’office désigné par la Cour de céans, a produit une liste des opérations faisant état d’un temps total consacré à la procédure d’appel de 8 heures 2 minutes d’activité d’avocat. Celle-ci ne prête pas le flanc à la critique. Il y a ainsi lieu d’indemniser 3 heures et 17 minutes au tarif horaire de 180 fr., soit 591 fr., montant auquel il convient d’ajouter des débours forfaitaires à concurrence de 2 %, soit 11 fr. 80 (art. 3bis al. 1 RAJ [règlement du 7 décembre 2010 sur l'assistance judiciaire en matière civile ; BLV 211.02.3], applicable par renvoi de l’art. 26b TFIP), ainsi que la TVA à 7,7 %, par 46 fr. 45, soit un total de 649 fr. 25 pour les opérations effectuées jusqu’au 31 décembre 2023. S’agissant des opérations ayant eu lieu dès le 1 er janvier 2024, il y a lieu d’indemniser 4 heures et 45 minutes au tarif horaire de 180 fr., plus les débours, par 17 fr. 10, une vacation à 120 fr., et la TVA à 8,1 %, par 80 fr. 35, soit un total de 1’072 fr. 45. L’indemnité totale s’élèvera ainsi à 1’721 fr. 70, TVA et débours inclus. A.M.________ sera tenu de rembourser à l’Etat l’indemnité due à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